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天津市市政工程学校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天津市市政工程学校</w:t>
      </w:r>
      <w:r>
        <w:rPr>
          <w:rFonts w:ascii="仿宋_GB2312" w:eastAsia="仿宋_GB2312" w:hint="eastAsia"/>
          <w:sz w:val="30"/>
          <w:szCs w:val="30"/>
        </w:rPr>
        <w:t xml:space="preserve">的主要职责是：</w:t>
      </w:r>
      <w:r>
        <w:rPr>
          <w:rFonts w:ascii="仿宋_GB2312" w:eastAsia="仿宋_GB2312" w:hint="eastAsia"/>
          <w:sz w:val="30"/>
          <w:szCs w:val="30"/>
        </w:rPr>
        <w:t xml:space="preserve">开展市政工程施工、工程测量、工程造价、城市轨道交通运营管理等学科中等专业学历教育；同时承担交通运输系统及市政公路行业相关技术培训</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天津市市政工程学校内设10个职能处室，下辖0个预算单位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天津市市政工程学校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1.天津市市政工程学校</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25,132,033.38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27,083,517.16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1,471,500.00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3,474,139.31</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2,833,300.00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879,611.41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50,255.88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30,127,928.57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30,796,428.57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700,000.00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31,500.00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147,636.40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147,636.40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147,636.40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30,975,564.97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30,975,564.97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30,127,928.57</w:t>
            </w:r>
          </w:p>
        </w:tc>
        <w:tc>
          <w:tcPr>
            <w:tcW w:w="1240" w:type="dxa"/>
            <w:tcBorders/>
            <w:vAlign w:val="center"/>
          </w:tcPr>
          <w:p>
            <w:pPr>
              <w:snapToGrid w:val="0"/>
              <w:jc w:val="right"/>
            </w:pPr>
            <w:r>
              <w:rPr>
                <w:rFonts w:ascii="宋体" w:eastAsia="宋体" w:hAnsi="宋体" w:cs="宋体"/>
                <w:b w:val="0"/>
                <w:i w:val="0"/>
                <w:color w:val="000000"/>
                <w:sz w:val="14"/>
              </w:rPr>
              <w:t xml:space="preserve">25,132,033.38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2,833,300.00</w:t>
            </w:r>
          </w:p>
        </w:tc>
        <w:tc>
          <w:tcPr>
            <w:tcW w:w="1240" w:type="dxa"/>
            <w:tcBorders/>
            <w:vAlign w:val="center"/>
          </w:tcPr>
          <w:p>
            <w:pPr>
              <w:snapToGrid w:val="0"/>
              <w:jc w:val="right"/>
            </w:pPr>
            <w:r>
              <w:rPr>
                <w:rFonts w:ascii="宋体" w:eastAsia="宋体" w:hAnsi="宋体" w:cs="宋体"/>
                <w:b w:val="0"/>
                <w:i w:val="0"/>
                <w:color w:val="000000"/>
                <w:sz w:val="14"/>
              </w:rPr>
              <w:t xml:space="preserve">2,833,300.00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2,833,300.00</w:t>
            </w:r>
          </w:p>
        </w:tc>
        <w:tc>
          <w:tcPr>
            <w:tcW w:w="1240" w:type="dxa"/>
            <w:tcBorders/>
            <w:vAlign w:val="center"/>
          </w:tcPr>
          <w:p>
            <w:pPr>
              <w:snapToGrid w:val="0"/>
              <w:jc w:val="right"/>
            </w:pPr>
            <w:r>
              <w:rPr>
                <w:rFonts w:ascii="宋体" w:eastAsia="宋体" w:hAnsi="宋体" w:cs="宋体"/>
                <w:b w:val="0"/>
                <w:i w:val="0"/>
                <w:color w:val="000000"/>
                <w:sz w:val="14"/>
              </w:rPr>
              <w:t xml:space="preserve">2,833,300.00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1,878,000.00</w:t>
            </w:r>
          </w:p>
        </w:tc>
        <w:tc>
          <w:tcPr>
            <w:tcW w:w="1240" w:type="dxa"/>
            <w:tcBorders/>
            <w:vAlign w:val="center"/>
          </w:tcPr>
          <w:p>
            <w:pPr>
              <w:snapToGrid w:val="0"/>
              <w:jc w:val="right"/>
            </w:pPr>
            <w:r>
              <w:rPr>
                <w:rFonts w:ascii="宋体" w:eastAsia="宋体" w:hAnsi="宋体" w:cs="宋体"/>
                <w:b w:val="0"/>
                <w:i w:val="0"/>
                <w:color w:val="000000"/>
                <w:sz w:val="14"/>
              </w:rPr>
              <w:t xml:space="preserve">1,878,000.00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955,300.00</w:t>
            </w:r>
          </w:p>
        </w:tc>
        <w:tc>
          <w:tcPr>
            <w:tcW w:w="1240" w:type="dxa"/>
            <w:tcBorders/>
            <w:vAlign w:val="center"/>
          </w:tcPr>
          <w:p>
            <w:pPr>
              <w:snapToGrid w:val="0"/>
              <w:jc w:val="right"/>
            </w:pPr>
            <w:r>
              <w:rPr>
                <w:rFonts w:ascii="宋体" w:eastAsia="宋体" w:hAnsi="宋体" w:cs="宋体"/>
                <w:b w:val="0"/>
                <w:i w:val="0"/>
                <w:color w:val="000000"/>
                <w:sz w:val="14"/>
              </w:rPr>
              <w:t xml:space="preserve">955,300.00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879,611.41</w:t>
            </w:r>
          </w:p>
        </w:tc>
        <w:tc>
          <w:tcPr>
            <w:tcW w:w="1240" w:type="dxa"/>
            <w:tcBorders/>
            <w:vAlign w:val="center"/>
          </w:tcPr>
          <w:p>
            <w:pPr>
              <w:snapToGrid w:val="0"/>
              <w:jc w:val="right"/>
            </w:pPr>
            <w:r>
              <w:rPr>
                <w:rFonts w:ascii="宋体" w:eastAsia="宋体" w:hAnsi="宋体" w:cs="宋体"/>
                <w:b w:val="0"/>
                <w:i w:val="0"/>
                <w:color w:val="000000"/>
                <w:sz w:val="14"/>
              </w:rPr>
              <w:t xml:space="preserve">879,611.41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879,611.41</w:t>
            </w:r>
          </w:p>
        </w:tc>
        <w:tc>
          <w:tcPr>
            <w:tcW w:w="1240" w:type="dxa"/>
            <w:tcBorders/>
            <w:vAlign w:val="center"/>
          </w:tcPr>
          <w:p>
            <w:pPr>
              <w:snapToGrid w:val="0"/>
              <w:jc w:val="right"/>
            </w:pPr>
            <w:r>
              <w:rPr>
                <w:rFonts w:ascii="宋体" w:eastAsia="宋体" w:hAnsi="宋体" w:cs="宋体"/>
                <w:b w:val="0"/>
                <w:i w:val="0"/>
                <w:color w:val="000000"/>
                <w:sz w:val="14"/>
              </w:rPr>
              <w:t xml:space="preserve">879,611.41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602,611.41</w:t>
            </w:r>
          </w:p>
        </w:tc>
        <w:tc>
          <w:tcPr>
            <w:tcW w:w="1240" w:type="dxa"/>
            <w:tcBorders/>
            <w:vAlign w:val="center"/>
          </w:tcPr>
          <w:p>
            <w:pPr>
              <w:snapToGrid w:val="0"/>
              <w:jc w:val="right"/>
            </w:pPr>
            <w:r>
              <w:rPr>
                <w:rFonts w:ascii="宋体" w:eastAsia="宋体" w:hAnsi="宋体" w:cs="宋体"/>
                <w:b w:val="0"/>
                <w:i w:val="0"/>
                <w:color w:val="000000"/>
                <w:sz w:val="14"/>
              </w:rPr>
              <w:t xml:space="preserve">602,611.41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277,000.00</w:t>
            </w:r>
          </w:p>
        </w:tc>
        <w:tc>
          <w:tcPr>
            <w:tcW w:w="1240" w:type="dxa"/>
            <w:tcBorders/>
            <w:vAlign w:val="center"/>
          </w:tcPr>
          <w:p>
            <w:pPr>
              <w:snapToGrid w:val="0"/>
              <w:jc w:val="right"/>
            </w:pPr>
            <w:r>
              <w:rPr>
                <w:rFonts w:ascii="宋体" w:eastAsia="宋体" w:hAnsi="宋体" w:cs="宋体"/>
                <w:b w:val="0"/>
                <w:i w:val="0"/>
                <w:color w:val="000000"/>
                <w:sz w:val="14"/>
              </w:rPr>
              <w:t xml:space="preserve">277,000.00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30,975,564.97</w:t>
            </w:r>
          </w:p>
        </w:tc>
        <w:tc>
          <w:tcPr>
            <w:tcW w:w="580" w:type="dxa"/>
            <w:tcBorders/>
            <w:vAlign w:val="center"/>
          </w:tcPr>
          <w:p>
            <w:pPr>
              <w:snapToGrid w:val="0"/>
              <w:jc w:val="right"/>
            </w:pPr>
            <w:r>
              <w:rPr>
                <w:rFonts w:ascii="宋体" w:eastAsia="宋体" w:hAnsi="宋体" w:cs="宋体"/>
                <w:b w:val="0"/>
                <w:i w:val="0"/>
                <w:color w:val="000000"/>
                <w:sz w:val="9"/>
              </w:rPr>
              <w:t xml:space="preserve">30,127,928.57</w:t>
            </w:r>
          </w:p>
        </w:tc>
        <w:tc>
          <w:tcPr>
            <w:tcW w:w="580" w:type="dxa"/>
            <w:tcBorders/>
            <w:vAlign w:val="center"/>
          </w:tcPr>
          <w:p>
            <w:pPr>
              <w:snapToGrid w:val="0"/>
              <w:jc w:val="right"/>
            </w:pPr>
            <w:r>
              <w:rPr>
                <w:rFonts w:ascii="宋体" w:eastAsia="宋体" w:hAnsi="宋体" w:cs="宋体"/>
                <w:b w:val="0"/>
                <w:i w:val="0"/>
                <w:color w:val="000000"/>
                <w:sz w:val="9"/>
              </w:rPr>
              <w:t xml:space="preserve">25,132,033.38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3,474,139.31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50,255.88</w:t>
            </w: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847,636.40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天津市市政工程学校</w:t>
            </w:r>
          </w:p>
        </w:tc>
        <w:tc>
          <w:tcPr>
            <w:tcW w:w="580" w:type="dxa"/>
            <w:tcBorders/>
            <w:vAlign w:val="center"/>
          </w:tcPr>
          <w:p>
            <w:pPr>
              <w:snapToGrid w:val="0"/>
              <w:jc w:val="right"/>
            </w:pPr>
            <w:r>
              <w:rPr>
                <w:rFonts w:ascii="宋体" w:eastAsia="宋体" w:hAnsi="宋体" w:cs="宋体"/>
                <w:b w:val="0"/>
                <w:i w:val="0"/>
                <w:color w:val="000000"/>
                <w:sz w:val="9"/>
              </w:rPr>
              <w:t xml:space="preserve">30,975,564.97</w:t>
            </w:r>
          </w:p>
        </w:tc>
        <w:tc>
          <w:tcPr>
            <w:tcW w:w="580" w:type="dxa"/>
            <w:tcBorders/>
            <w:vAlign w:val="center"/>
          </w:tcPr>
          <w:p>
            <w:pPr>
              <w:snapToGrid w:val="0"/>
              <w:jc w:val="right"/>
            </w:pPr>
            <w:r>
              <w:rPr>
                <w:rFonts w:ascii="宋体" w:eastAsia="宋体" w:hAnsi="宋体" w:cs="宋体"/>
                <w:b w:val="0"/>
                <w:i w:val="0"/>
                <w:color w:val="000000"/>
                <w:sz w:val="9"/>
              </w:rPr>
              <w:t xml:space="preserve">30,127,928.57</w:t>
            </w:r>
          </w:p>
        </w:tc>
        <w:tc>
          <w:tcPr>
            <w:tcW w:w="580" w:type="dxa"/>
            <w:tcBorders/>
            <w:vAlign w:val="center"/>
          </w:tcPr>
          <w:p>
            <w:pPr>
              <w:snapToGrid w:val="0"/>
              <w:jc w:val="right"/>
            </w:pPr>
            <w:r>
              <w:rPr>
                <w:rFonts w:ascii="宋体" w:eastAsia="宋体" w:hAnsi="宋体" w:cs="宋体"/>
                <w:b w:val="0"/>
                <w:i w:val="0"/>
                <w:color w:val="000000"/>
                <w:sz w:val="9"/>
              </w:rPr>
              <w:t xml:space="preserve">25,132,033.38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3,474,139.31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50,255.88</w:t>
            </w: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847,636.40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30,796,428.57</w:t>
            </w:r>
          </w:p>
        </w:tc>
        <w:tc>
          <w:tcPr>
            <w:tcW w:w="1320" w:type="dxa"/>
            <w:tcBorders/>
            <w:vAlign w:val="center"/>
          </w:tcPr>
          <w:p>
            <w:pPr>
              <w:snapToGrid w:val="0"/>
              <w:jc w:val="right"/>
            </w:pPr>
            <w:r>
              <w:rPr>
                <w:rFonts w:ascii="宋体" w:eastAsia="宋体" w:hAnsi="宋体" w:cs="宋体"/>
                <w:b w:val="0"/>
                <w:i w:val="0"/>
                <w:color w:val="000000"/>
                <w:sz w:val="15"/>
              </w:rPr>
              <w:t xml:space="preserve">25,686,767.29</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2,833,300.00</w:t>
            </w:r>
          </w:p>
        </w:tc>
        <w:tc>
          <w:tcPr>
            <w:tcW w:w="1320" w:type="dxa"/>
            <w:tcBorders/>
            <w:vAlign w:val="center"/>
          </w:tcPr>
          <w:p>
            <w:pPr>
              <w:snapToGrid w:val="0"/>
              <w:jc w:val="right"/>
            </w:pPr>
            <w:r>
              <w:rPr>
                <w:rFonts w:ascii="宋体" w:eastAsia="宋体" w:hAnsi="宋体" w:cs="宋体"/>
                <w:b w:val="0"/>
                <w:i w:val="0"/>
                <w:color w:val="000000"/>
                <w:sz w:val="15"/>
              </w:rPr>
              <w:t xml:space="preserve">2,833,300.00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2,833,300.00</w:t>
            </w:r>
          </w:p>
        </w:tc>
        <w:tc>
          <w:tcPr>
            <w:tcW w:w="1320" w:type="dxa"/>
            <w:tcBorders/>
            <w:vAlign w:val="center"/>
          </w:tcPr>
          <w:p>
            <w:pPr>
              <w:snapToGrid w:val="0"/>
              <w:jc w:val="right"/>
            </w:pPr>
            <w:r>
              <w:rPr>
                <w:rFonts w:ascii="宋体" w:eastAsia="宋体" w:hAnsi="宋体" w:cs="宋体"/>
                <w:b w:val="0"/>
                <w:i w:val="0"/>
                <w:color w:val="000000"/>
                <w:sz w:val="15"/>
              </w:rPr>
              <w:t xml:space="preserve">2,833,300.00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1,878,000.00</w:t>
            </w:r>
          </w:p>
        </w:tc>
        <w:tc>
          <w:tcPr>
            <w:tcW w:w="1320" w:type="dxa"/>
            <w:tcBorders/>
            <w:vAlign w:val="center"/>
          </w:tcPr>
          <w:p>
            <w:pPr>
              <w:snapToGrid w:val="0"/>
              <w:jc w:val="right"/>
            </w:pPr>
            <w:r>
              <w:rPr>
                <w:rFonts w:ascii="宋体" w:eastAsia="宋体" w:hAnsi="宋体" w:cs="宋体"/>
                <w:b w:val="0"/>
                <w:i w:val="0"/>
                <w:color w:val="000000"/>
                <w:sz w:val="15"/>
              </w:rPr>
              <w:t xml:space="preserve">1,878,000.00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955,300.00</w:t>
            </w:r>
          </w:p>
        </w:tc>
        <w:tc>
          <w:tcPr>
            <w:tcW w:w="1320" w:type="dxa"/>
            <w:tcBorders/>
            <w:vAlign w:val="center"/>
          </w:tcPr>
          <w:p>
            <w:pPr>
              <w:snapToGrid w:val="0"/>
              <w:jc w:val="right"/>
            </w:pPr>
            <w:r>
              <w:rPr>
                <w:rFonts w:ascii="宋体" w:eastAsia="宋体" w:hAnsi="宋体" w:cs="宋体"/>
                <w:b w:val="0"/>
                <w:i w:val="0"/>
                <w:color w:val="000000"/>
                <w:sz w:val="15"/>
              </w:rPr>
              <w:t xml:space="preserve">955,300.00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879,611.41</w:t>
            </w:r>
          </w:p>
        </w:tc>
        <w:tc>
          <w:tcPr>
            <w:tcW w:w="1320" w:type="dxa"/>
            <w:tcBorders/>
            <w:vAlign w:val="center"/>
          </w:tcPr>
          <w:p>
            <w:pPr>
              <w:snapToGrid w:val="0"/>
              <w:jc w:val="right"/>
            </w:pPr>
            <w:r>
              <w:rPr>
                <w:rFonts w:ascii="宋体" w:eastAsia="宋体" w:hAnsi="宋体" w:cs="宋体"/>
                <w:b w:val="0"/>
                <w:i w:val="0"/>
                <w:color w:val="000000"/>
                <w:sz w:val="15"/>
              </w:rPr>
              <w:t xml:space="preserve">879,611.41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879,611.41</w:t>
            </w:r>
          </w:p>
        </w:tc>
        <w:tc>
          <w:tcPr>
            <w:tcW w:w="1320" w:type="dxa"/>
            <w:tcBorders/>
            <w:vAlign w:val="center"/>
          </w:tcPr>
          <w:p>
            <w:pPr>
              <w:snapToGrid w:val="0"/>
              <w:jc w:val="right"/>
            </w:pPr>
            <w:r>
              <w:rPr>
                <w:rFonts w:ascii="宋体" w:eastAsia="宋体" w:hAnsi="宋体" w:cs="宋体"/>
                <w:b w:val="0"/>
                <w:i w:val="0"/>
                <w:color w:val="000000"/>
                <w:sz w:val="15"/>
              </w:rPr>
              <w:t xml:space="preserve">879,611.41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602,611.41</w:t>
            </w:r>
          </w:p>
        </w:tc>
        <w:tc>
          <w:tcPr>
            <w:tcW w:w="1320" w:type="dxa"/>
            <w:tcBorders/>
            <w:vAlign w:val="center"/>
          </w:tcPr>
          <w:p>
            <w:pPr>
              <w:snapToGrid w:val="0"/>
              <w:jc w:val="right"/>
            </w:pPr>
            <w:r>
              <w:rPr>
                <w:rFonts w:ascii="宋体" w:eastAsia="宋体" w:hAnsi="宋体" w:cs="宋体"/>
                <w:b w:val="0"/>
                <w:i w:val="0"/>
                <w:color w:val="000000"/>
                <w:sz w:val="15"/>
              </w:rPr>
              <w:t xml:space="preserve">602,611.41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277,000.00</w:t>
            </w:r>
          </w:p>
        </w:tc>
        <w:tc>
          <w:tcPr>
            <w:tcW w:w="1320" w:type="dxa"/>
            <w:tcBorders/>
            <w:vAlign w:val="center"/>
          </w:tcPr>
          <w:p>
            <w:pPr>
              <w:snapToGrid w:val="0"/>
              <w:jc w:val="right"/>
            </w:pPr>
            <w:r>
              <w:rPr>
                <w:rFonts w:ascii="宋体" w:eastAsia="宋体" w:hAnsi="宋体" w:cs="宋体"/>
                <w:b w:val="0"/>
                <w:i w:val="0"/>
                <w:color w:val="000000"/>
                <w:sz w:val="15"/>
              </w:rPr>
              <w:t xml:space="preserve">277,000.00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2,833,300.00</w:t>
            </w:r>
          </w:p>
        </w:tc>
        <w:tc>
          <w:tcPr>
            <w:tcW w:w="1420" w:type="dxa"/>
            <w:tcBorders/>
            <w:vAlign w:val="center"/>
          </w:tcPr>
          <w:p>
            <w:pPr>
              <w:snapToGrid w:val="0"/>
              <w:jc w:val="right"/>
            </w:pPr>
            <w:r>
              <w:rPr>
                <w:rFonts w:ascii="宋体" w:eastAsia="宋体" w:hAnsi="宋体" w:cs="宋体"/>
                <w:b w:val="0"/>
                <w:i w:val="0"/>
                <w:color w:val="000000"/>
                <w:sz w:val="16"/>
              </w:rPr>
              <w:t xml:space="preserve">2,833,300.00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879,611.41</w:t>
            </w:r>
          </w:p>
        </w:tc>
        <w:tc>
          <w:tcPr>
            <w:tcW w:w="1420" w:type="dxa"/>
            <w:tcBorders/>
            <w:vAlign w:val="center"/>
          </w:tcPr>
          <w:p>
            <w:pPr>
              <w:snapToGrid w:val="0"/>
              <w:jc w:val="right"/>
            </w:pPr>
            <w:r>
              <w:rPr>
                <w:rFonts w:ascii="宋体" w:eastAsia="宋体" w:hAnsi="宋体" w:cs="宋体"/>
                <w:b w:val="0"/>
                <w:i w:val="0"/>
                <w:color w:val="000000"/>
                <w:sz w:val="16"/>
              </w:rPr>
              <w:t xml:space="preserve">879,611.41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1420" w:type="dxa"/>
            <w:tcBorders/>
            <w:vAlign w:val="center"/>
          </w:tcPr>
          <w:p>
            <w:pPr>
              <w:snapToGrid w:val="0"/>
              <w:jc w:val="right"/>
            </w:pPr>
            <w:r>
              <w:rPr>
                <w:rFonts w:ascii="宋体" w:eastAsia="宋体" w:hAnsi="宋体" w:cs="宋体"/>
                <w:b w:val="0"/>
                <w:i w:val="0"/>
                <w:color w:val="000000"/>
                <w:sz w:val="16"/>
              </w:rPr>
              <w:t xml:space="preserve">25,132,033.38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25,132,033.38</w:t>
            </w:r>
          </w:p>
        </w:tc>
        <w:tc>
          <w:tcPr>
            <w:tcW w:w="1720" w:type="dxa"/>
            <w:tcBorders/>
            <w:vAlign w:val="center"/>
          </w:tcPr>
          <w:p>
            <w:pPr>
              <w:snapToGrid w:val="0"/>
              <w:jc w:val="right"/>
            </w:pPr>
            <w:r>
              <w:rPr>
                <w:rFonts w:ascii="宋体" w:eastAsia="宋体" w:hAnsi="宋体" w:cs="宋体"/>
                <w:b w:val="0"/>
                <w:i w:val="0"/>
                <w:color w:val="000000"/>
                <w:sz w:val="20"/>
              </w:rPr>
              <w:t xml:space="preserve">23,496,511.41</w:t>
            </w:r>
          </w:p>
        </w:tc>
        <w:tc>
          <w:tcPr>
            <w:tcW w:w="1720" w:type="dxa"/>
            <w:tcBorders/>
            <w:vAlign w:val="center"/>
          </w:tcPr>
          <w:p>
            <w:pPr>
              <w:snapToGrid w:val="0"/>
              <w:jc w:val="right"/>
            </w:pPr>
            <w:r>
              <w:rPr>
                <w:rFonts w:ascii="宋体" w:eastAsia="宋体" w:hAnsi="宋体" w:cs="宋体"/>
                <w:b w:val="0"/>
                <w:i w:val="0"/>
                <w:color w:val="000000"/>
                <w:sz w:val="20"/>
              </w:rPr>
              <w:t xml:space="preserve">22,078,511.41</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snapToGrid w:val="0"/>
              <w:jc w:val="right"/>
            </w:pPr>
            <w:r>
              <w:rPr>
                <w:rFonts w:ascii="宋体" w:eastAsia="宋体" w:hAnsi="宋体" w:cs="宋体"/>
                <w:b w:val="0"/>
                <w:i w:val="0"/>
                <w:color w:val="000000"/>
                <w:sz w:val="20"/>
              </w:rPr>
              <w:t xml:space="preserve">2,833,300.00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1,878,000.00</w:t>
            </w:r>
          </w:p>
        </w:tc>
        <w:tc>
          <w:tcPr>
            <w:tcW w:w="1720" w:type="dxa"/>
            <w:tcBorders/>
            <w:vAlign w:val="center"/>
          </w:tcPr>
          <w:p>
            <w:pPr>
              <w:snapToGrid w:val="0"/>
              <w:jc w:val="right"/>
            </w:pPr>
            <w:r>
              <w:rPr>
                <w:rFonts w:ascii="宋体" w:eastAsia="宋体" w:hAnsi="宋体" w:cs="宋体"/>
                <w:b w:val="0"/>
                <w:i w:val="0"/>
                <w:color w:val="000000"/>
                <w:sz w:val="20"/>
              </w:rPr>
              <w:t xml:space="preserve">1,878,000.00</w:t>
            </w:r>
          </w:p>
        </w:tc>
        <w:tc>
          <w:tcPr>
            <w:tcW w:w="1720" w:type="dxa"/>
            <w:tcBorders/>
            <w:vAlign w:val="center"/>
          </w:tcPr>
          <w:p>
            <w:pPr>
              <w:snapToGrid w:val="0"/>
              <w:jc w:val="right"/>
            </w:pPr>
            <w:r>
              <w:rPr>
                <w:rFonts w:ascii="宋体" w:eastAsia="宋体" w:hAnsi="宋体" w:cs="宋体"/>
                <w:b w:val="0"/>
                <w:i w:val="0"/>
                <w:color w:val="000000"/>
                <w:sz w:val="20"/>
              </w:rPr>
              <w:t xml:space="preserve">1,878,000.00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955,300.00</w:t>
            </w:r>
          </w:p>
        </w:tc>
        <w:tc>
          <w:tcPr>
            <w:tcW w:w="1720" w:type="dxa"/>
            <w:tcBorders/>
            <w:vAlign w:val="center"/>
          </w:tcPr>
          <w:p>
            <w:pPr>
              <w:snapToGrid w:val="0"/>
              <w:jc w:val="right"/>
            </w:pPr>
            <w:r>
              <w:rPr>
                <w:rFonts w:ascii="宋体" w:eastAsia="宋体" w:hAnsi="宋体" w:cs="宋体"/>
                <w:b w:val="0"/>
                <w:i w:val="0"/>
                <w:color w:val="000000"/>
                <w:sz w:val="20"/>
              </w:rPr>
              <w:t xml:space="preserve">955,300.00</w:t>
            </w:r>
          </w:p>
        </w:tc>
        <w:tc>
          <w:tcPr>
            <w:tcW w:w="1720" w:type="dxa"/>
            <w:tcBorders/>
            <w:vAlign w:val="center"/>
          </w:tcPr>
          <w:p>
            <w:pPr>
              <w:snapToGrid w:val="0"/>
              <w:jc w:val="right"/>
            </w:pPr>
            <w:r>
              <w:rPr>
                <w:rFonts w:ascii="宋体" w:eastAsia="宋体" w:hAnsi="宋体" w:cs="宋体"/>
                <w:b w:val="0"/>
                <w:i w:val="0"/>
                <w:color w:val="000000"/>
                <w:sz w:val="20"/>
              </w:rPr>
              <w:t xml:space="preserve">955,300.00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snapToGrid w:val="0"/>
              <w:jc w:val="right"/>
            </w:pPr>
            <w:r>
              <w:rPr>
                <w:rFonts w:ascii="宋体" w:eastAsia="宋体" w:hAnsi="宋体" w:cs="宋体"/>
                <w:b w:val="0"/>
                <w:i w:val="0"/>
                <w:color w:val="000000"/>
                <w:sz w:val="20"/>
              </w:rPr>
              <w:t xml:space="preserve">879,611.41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602,611.41</w:t>
            </w:r>
          </w:p>
        </w:tc>
        <w:tc>
          <w:tcPr>
            <w:tcW w:w="1720" w:type="dxa"/>
            <w:tcBorders/>
            <w:vAlign w:val="center"/>
          </w:tcPr>
          <w:p>
            <w:pPr>
              <w:snapToGrid w:val="0"/>
              <w:jc w:val="right"/>
            </w:pPr>
            <w:r>
              <w:rPr>
                <w:rFonts w:ascii="宋体" w:eastAsia="宋体" w:hAnsi="宋体" w:cs="宋体"/>
                <w:b w:val="0"/>
                <w:i w:val="0"/>
                <w:color w:val="000000"/>
                <w:sz w:val="20"/>
              </w:rPr>
              <w:t xml:space="preserve">602,611.41</w:t>
            </w:r>
          </w:p>
        </w:tc>
        <w:tc>
          <w:tcPr>
            <w:tcW w:w="1720" w:type="dxa"/>
            <w:tcBorders/>
            <w:vAlign w:val="center"/>
          </w:tcPr>
          <w:p>
            <w:pPr>
              <w:snapToGrid w:val="0"/>
              <w:jc w:val="right"/>
            </w:pPr>
            <w:r>
              <w:rPr>
                <w:rFonts w:ascii="宋体" w:eastAsia="宋体" w:hAnsi="宋体" w:cs="宋体"/>
                <w:b w:val="0"/>
                <w:i w:val="0"/>
                <w:color w:val="000000"/>
                <w:sz w:val="20"/>
              </w:rPr>
              <w:t xml:space="preserve">602,611.41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snapToGrid w:val="0"/>
              <w:jc w:val="right"/>
            </w:pPr>
            <w:r>
              <w:rPr>
                <w:rFonts w:ascii="宋体" w:eastAsia="宋体" w:hAnsi="宋体" w:cs="宋体"/>
                <w:b w:val="0"/>
                <w:i w:val="0"/>
                <w:color w:val="000000"/>
                <w:sz w:val="20"/>
              </w:rPr>
              <w:t xml:space="preserve">277,000.00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20,696,300.00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1,418,000.00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5,746,109.68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122,989.50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2,417,522.70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3,503,472.54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117,259.95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1,724,428.48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346,197.14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878,514.24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15,648.41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810,968.57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286,846.79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5,250,437.00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1,382,211.41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214,600.00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953,000.00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214,611.41</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290,905.00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22,078,511.41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1,418,000.00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天津市市政工程学校2024年度政府性基金预算财政拨款收入支出决算表为空表。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天津市市政工程学校2024年国有资本经营预算财政拨款收入支出决算表为空表。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w:t>
            </w:r>
          </w:p>
        </w:tc>
        <w:tc>
          <w:tcPr>
            <w:tcW w:w="5240" w:type="dxa"/>
            <w:tcBorders/>
            <w:vAlign w:val="center"/>
          </w:tcPr>
          <w:p>
            <w:pPr>
              <w:snapToGrid w:val="0"/>
              <w:jc w:val="left"/>
            </w:pPr>
            <w:r>
              <w:rPr>
                <w:rFonts w:ascii="宋体" w:eastAsia="宋体" w:hAnsi="宋体" w:cs="宋体"/>
                <w:b w:val="0"/>
                <w:i w:val="0"/>
                <w:color w:val="000000"/>
                <w:sz w:val="14"/>
              </w:rPr>
              <w:t xml:space="preserve">职业教育</w:t>
            </w:r>
          </w:p>
        </w:tc>
        <w:tc>
          <w:tcPr>
            <w:tcW w:w="116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中等职业教育</w:t>
            </w:r>
          </w:p>
        </w:tc>
        <w:tc>
          <w:tcPr>
            <w:tcW w:w="116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snapToGrid w:val="0"/>
              <w:jc w:val="right"/>
            </w:pPr>
            <w:r>
              <w:rPr>
                <w:rFonts w:ascii="宋体" w:eastAsia="宋体" w:hAnsi="宋体" w:cs="宋体"/>
                <w:b w:val="0"/>
                <w:i w:val="0"/>
                <w:color w:val="000000"/>
                <w:sz w:val="14"/>
              </w:rPr>
              <w:t xml:space="preserve">1,635,521.97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47,000.00</w:t>
            </w:r>
          </w:p>
        </w:tc>
        <w:tc>
          <w:tcPr>
            <w:tcW w:w="1240" w:type="dxa"/>
            <w:tcBorders/>
            <w:vAlign w:val="center"/>
          </w:tcPr>
          <w:p>
            <w:pPr>
              <w:snapToGrid w:val="0"/>
              <w:jc w:val="right"/>
            </w:pPr>
            <w:r>
              <w:rPr>
                <w:rFonts w:ascii="宋体" w:eastAsia="宋体" w:hAnsi="宋体" w:cs="宋体"/>
                <w:b w:val="0"/>
                <w:i w:val="0"/>
                <w:color w:val="000000"/>
                <w:sz w:val="14"/>
              </w:rPr>
              <w:t xml:space="preserve">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学生资助政策体系中职免学费</w:t>
            </w:r>
          </w:p>
        </w:tc>
        <w:tc>
          <w:tcPr>
            <w:tcW w:w="1160" w:type="dxa"/>
            <w:tcBorders/>
            <w:vAlign w:val="center"/>
          </w:tcPr>
          <w:p>
            <w:pPr>
              <w:snapToGrid w:val="0"/>
              <w:jc w:val="right"/>
            </w:pPr>
            <w:r>
              <w:rPr>
                <w:rFonts w:ascii="宋体" w:eastAsia="宋体" w:hAnsi="宋体" w:cs="宋体"/>
                <w:b w:val="0"/>
                <w:i w:val="0"/>
                <w:color w:val="000000"/>
                <w:sz w:val="14"/>
              </w:rPr>
              <w:t xml:space="preserve">311,600.57</w:t>
            </w:r>
          </w:p>
        </w:tc>
        <w:tc>
          <w:tcPr>
            <w:tcW w:w="1240" w:type="dxa"/>
            <w:tcBorders/>
            <w:vAlign w:val="center"/>
          </w:tcPr>
          <w:p>
            <w:pPr>
              <w:snapToGrid w:val="0"/>
              <w:jc w:val="right"/>
            </w:pPr>
            <w:r>
              <w:rPr>
                <w:rFonts w:ascii="宋体" w:eastAsia="宋体" w:hAnsi="宋体" w:cs="宋体"/>
                <w:b w:val="0"/>
                <w:i w:val="0"/>
                <w:color w:val="000000"/>
                <w:sz w:val="14"/>
              </w:rPr>
              <w:t xml:space="preserve">311,600.57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现代职业教育质量提升计划-中央2024年第二批</w:t>
            </w:r>
          </w:p>
        </w:tc>
        <w:tc>
          <w:tcPr>
            <w:tcW w:w="116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学生资助补助经费-01中央直达资金中职免学费</w:t>
            </w:r>
          </w:p>
        </w:tc>
        <w:tc>
          <w:tcPr>
            <w:tcW w:w="1160" w:type="dxa"/>
            <w:tcBorders/>
            <w:vAlign w:val="center"/>
          </w:tcPr>
          <w:p>
            <w:pPr>
              <w:snapToGrid w:val="0"/>
              <w:jc w:val="right"/>
            </w:pPr>
            <w:r>
              <w:rPr>
                <w:rFonts w:ascii="宋体" w:eastAsia="宋体" w:hAnsi="宋体" w:cs="宋体"/>
                <w:b w:val="0"/>
                <w:i w:val="0"/>
                <w:color w:val="000000"/>
                <w:sz w:val="14"/>
              </w:rPr>
              <w:t xml:space="preserve">409,971.40</w:t>
            </w:r>
          </w:p>
        </w:tc>
        <w:tc>
          <w:tcPr>
            <w:tcW w:w="1240" w:type="dxa"/>
            <w:tcBorders/>
            <w:vAlign w:val="center"/>
          </w:tcPr>
          <w:p>
            <w:pPr>
              <w:snapToGrid w:val="0"/>
              <w:jc w:val="right"/>
            </w:pPr>
            <w:r>
              <w:rPr>
                <w:rFonts w:ascii="宋体" w:eastAsia="宋体" w:hAnsi="宋体" w:cs="宋体"/>
                <w:b w:val="0"/>
                <w:i w:val="0"/>
                <w:color w:val="000000"/>
                <w:sz w:val="14"/>
              </w:rPr>
              <w:t xml:space="preserve">409,971.40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66,000.00</w:t>
            </w:r>
          </w:p>
        </w:tc>
        <w:tc>
          <w:tcPr>
            <w:tcW w:w="1240" w:type="dxa"/>
            <w:tcBorders/>
            <w:vAlign w:val="center"/>
          </w:tcPr>
          <w:p>
            <w:pPr>
              <w:snapToGrid w:val="0"/>
              <w:jc w:val="right"/>
            </w:pPr>
            <w:r>
              <w:rPr>
                <w:rFonts w:ascii="宋体" w:eastAsia="宋体" w:hAnsi="宋体" w:cs="宋体"/>
                <w:b w:val="0"/>
                <w:i w:val="0"/>
                <w:color w:val="000000"/>
                <w:sz w:val="14"/>
              </w:rPr>
              <w:t xml:space="preserve">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现代职业教育质量提升计划资金-中央2024年</w:t>
            </w:r>
          </w:p>
        </w:tc>
        <w:tc>
          <w:tcPr>
            <w:tcW w:w="1160" w:type="dxa"/>
            <w:tcBorders/>
            <w:vAlign w:val="center"/>
          </w:tcPr>
          <w:p>
            <w:pPr>
              <w:snapToGrid w:val="0"/>
              <w:jc w:val="right"/>
            </w:pPr>
            <w:r>
              <w:rPr>
                <w:rFonts w:ascii="宋体" w:eastAsia="宋体" w:hAnsi="宋体" w:cs="宋体"/>
                <w:b w:val="0"/>
                <w:i w:val="0"/>
                <w:color w:val="000000"/>
                <w:sz w:val="14"/>
              </w:rPr>
              <w:t xml:space="preserve">446,950.00</w:t>
            </w:r>
          </w:p>
        </w:tc>
        <w:tc>
          <w:tcPr>
            <w:tcW w:w="1240" w:type="dxa"/>
            <w:tcBorders/>
            <w:vAlign w:val="center"/>
          </w:tcPr>
          <w:p>
            <w:pPr>
              <w:snapToGrid w:val="0"/>
              <w:jc w:val="right"/>
            </w:pPr>
            <w:r>
              <w:rPr>
                <w:rFonts w:ascii="宋体" w:eastAsia="宋体" w:hAnsi="宋体" w:cs="宋体"/>
                <w:b w:val="0"/>
                <w:i w:val="0"/>
                <w:color w:val="000000"/>
                <w:sz w:val="14"/>
              </w:rPr>
              <w:t xml:space="preserve">446,950.00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天津市市政工程学校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30,975,564.97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减少6,942,980.83元，下降18.310%</w:t>
      </w:r>
      <w:r>
        <w:rPr>
          <w:rFonts w:eastAsia="仿宋_GB2312" w:hint="eastAsia"/>
          <w:sz w:val="30"/>
          <w:szCs w:val="30"/>
        </w:rPr>
        <w:t xml:space="preserve">，主要原因是</w:t>
      </w:r>
      <w:r>
        <w:rPr>
          <w:rFonts w:eastAsia="仿宋_GB2312" w:hint="eastAsia"/>
          <w:sz w:val="30"/>
          <w:szCs w:val="30"/>
        </w:rPr>
        <w:t xml:space="preserve">专项资金收、支减少，同时落实我市过紧日子要求，压减非必要支出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一般公共预算财政拨款收入25,132,033.38元、财政专户管理资金收入1,471,500.00元、事业单位经营收入3,474,139.31元、其他收入50,255.88元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教育支出27,083,517.16元、社会保障和就业支出2,833,300.00元、卫生健康支出879,611.41元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w:t>
      </w:r>
      <w:r>
        <w:rPr>
          <w:rFonts w:eastAsia="仿宋_GB2312" w:hint="eastAsia"/>
          <w:sz w:val="30"/>
          <w:szCs w:val="30"/>
        </w:rPr>
        <w:t xml:space="preserve">2024年度本年收入合计</w:t>
      </w:r>
      <w:r>
        <w:rPr>
          <w:rFonts w:eastAsia="仿宋_GB2312" w:hint="eastAsia"/>
          <w:sz w:val="30"/>
          <w:szCs w:val="30"/>
        </w:rPr>
        <w:t xml:space="preserve">30,127,928.57</w:t>
      </w:r>
      <w:r>
        <w:rPr>
          <w:rFonts w:eastAsia="仿宋_GB2312" w:hint="eastAsia"/>
          <w:sz w:val="30"/>
          <w:szCs w:val="30"/>
        </w:rPr>
        <w:t xml:space="preserve">元，与2023年度相比</w:t>
      </w:r>
      <w:r>
        <w:rPr>
          <w:rFonts w:eastAsia="仿宋_GB2312" w:hint="eastAsia"/>
          <w:sz w:val="30"/>
          <w:szCs w:val="30"/>
        </w:rPr>
        <w:t xml:space="preserve">减少3,757,778.15元，</w:t>
      </w:r>
      <w:r>
        <w:rPr>
          <w:rFonts w:eastAsia="仿宋_GB2312" w:hint="eastAsia"/>
          <w:sz w:val="30"/>
          <w:szCs w:val="30"/>
        </w:rPr>
        <w:t xml:space="preserve">主要原因是</w:t>
      </w:r>
      <w:r>
        <w:rPr>
          <w:rFonts w:eastAsia="仿宋_GB2312" w:hint="eastAsia"/>
          <w:sz w:val="30"/>
          <w:szCs w:val="30"/>
        </w:rPr>
        <w:t xml:space="preserve">专项资金收入减少</w:t>
      </w:r>
      <w:r>
        <w:rPr>
          <w:rFonts w:eastAsia="仿宋_GB2312" w:hint="eastAsia"/>
          <w:sz w:val="30"/>
          <w:szCs w:val="30"/>
        </w:rPr>
        <w:t xml:space="preserve">。其中：</w:t>
      </w:r>
      <w:r>
        <w:rPr>
          <w:rFonts w:eastAsia="仿宋_GB2312" w:hint="eastAsia"/>
          <w:sz w:val="30"/>
          <w:szCs w:val="30"/>
        </w:rPr>
        <w:t xml:space="preserve">一般公共预算财政拨款收入25,132,033.38元，占83.418%；财政专户管理资金收入1,471,500.00元，占4.884%；事业单位经营收入3,474,139.31元，占11.531%；其他收入50,255.88元，占0.167%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30,796,428.57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减少2,153,270.06元，</w:t>
      </w:r>
      <w:r>
        <w:rPr>
          <w:rFonts w:eastAsia="仿宋_GB2312" w:hint="eastAsia"/>
          <w:sz w:val="30"/>
          <w:szCs w:val="30"/>
        </w:rPr>
        <w:t xml:space="preserve">主要原因是</w:t>
      </w:r>
      <w:r>
        <w:rPr>
          <w:rFonts w:eastAsia="仿宋_GB2312" w:hint="eastAsia"/>
          <w:sz w:val="30"/>
          <w:szCs w:val="30"/>
        </w:rPr>
        <w:t xml:space="preserve">专项资金支出减少，同时落实我市过紧日子要求，压减非必要支出</w:t>
      </w:r>
      <w:r>
        <w:rPr>
          <w:rFonts w:eastAsia="仿宋_GB2312" w:hint="eastAsia"/>
          <w:sz w:val="30"/>
          <w:szCs w:val="30"/>
        </w:rPr>
        <w:t xml:space="preserve">。其中：</w:t>
      </w:r>
      <w:r>
        <w:rPr>
          <w:rFonts w:eastAsia="仿宋_GB2312" w:hint="eastAsia"/>
          <w:sz w:val="30"/>
          <w:szCs w:val="30"/>
        </w:rPr>
        <w:t xml:space="preserve">基本支出25,686,767.29元，占83.408%；项目支出1,635,521.97元，占5.311%；经营支出3,474,139.31元，占11.281%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天津市市政工程学校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25,132,033.38</w:t>
      </w:r>
      <w:r>
        <w:rPr>
          <w:rFonts w:eastAsia="仿宋_GB2312" w:hint="eastAsia"/>
          <w:sz w:val="30"/>
          <w:szCs w:val="30"/>
        </w:rPr>
        <w:t xml:space="preserve">元。与2023年度相比，财政拨款收、支总计各</w:t>
      </w:r>
      <w:r>
        <w:rPr>
          <w:rFonts w:eastAsia="仿宋_GB2312" w:hint="eastAsia"/>
          <w:sz w:val="30"/>
          <w:szCs w:val="30"/>
        </w:rPr>
        <w:t xml:space="preserve">减少949,191.59元，下降3.639%，</w:t>
      </w:r>
      <w:r>
        <w:rPr>
          <w:rFonts w:eastAsia="仿宋_GB2312" w:hint="eastAsia"/>
          <w:sz w:val="30"/>
          <w:szCs w:val="30"/>
        </w:rPr>
        <w:t xml:space="preserve">主要原因是</w:t>
      </w:r>
      <w:r>
        <w:rPr>
          <w:rFonts w:eastAsia="仿宋_GB2312" w:hint="eastAsia"/>
          <w:sz w:val="30"/>
          <w:szCs w:val="30"/>
        </w:rPr>
        <w:t xml:space="preserve">符合资助政策的学生人数减少，学生资助资金相应减少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一般公共预算财政拨款25,132,033.38元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教育支出21,419,121.97元、社会保障和就业支出2,833,300.00元、卫生健康支出879,611.41元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天津市市政工程学校2024年度部门决算一般公共预算财政拨款支出合计25,132,033.38元，占本年支出合计的81.607%。与2023年度相比，一般公共预算财政拨款支出</w:t>
      </w:r>
      <w:r>
        <w:rPr>
          <w:rFonts w:eastAsia="仿宋_GB2312" w:hint="eastAsia"/>
          <w:sz w:val="30"/>
          <w:szCs w:val="30"/>
        </w:rPr>
        <w:t xml:space="preserve">减少949,191.59元</w:t>
      </w:r>
      <w:r>
        <w:rPr>
          <w:rFonts w:eastAsia="仿宋_GB2312" w:hint="eastAsia"/>
          <w:sz w:val="30"/>
          <w:szCs w:val="30"/>
        </w:rPr>
        <w:t xml:space="preserve">，下降3.639%</w:t>
      </w:r>
      <w:r>
        <w:rPr>
          <w:rFonts w:eastAsia="仿宋_GB2312" w:hint="eastAsia"/>
          <w:sz w:val="30"/>
          <w:szCs w:val="30"/>
        </w:rPr>
        <w:t xml:space="preserve">，主要原因是符合资助政策的学生人数减少，学生资助资金相应减少。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2024年度一般公共预算财政拨款支出25,132,033.38元，主要用于以下方面：</w:t>
      </w:r>
      <w:r>
        <w:rPr>
          <w:rFonts w:eastAsia="仿宋_GB2312" w:hint="eastAsia"/>
          <w:sz w:val="30"/>
          <w:szCs w:val="30"/>
        </w:rPr>
        <w:t xml:space="preserve">教育支出（类）支出21,419,121.97元，占85.226%,社会保障和就业支出（类）支出2,833,300.00元，占11.274%,卫生健康支出（类）支出879,611.41元，占3.500%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2024年度一般公共预算财政拨款支出年初预算为25,811,500.00元，支出决算为25,132,033.38元</w:t>
      </w:r>
      <w:r>
        <w:rPr>
          <w:rFonts w:eastAsia="仿宋_GB2312" w:hint="eastAsia"/>
          <w:sz w:val="30"/>
          <w:szCs w:val="30"/>
        </w:rPr>
        <w:t xml:space="preserve">，完成年初预算的97.368%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22,110,500.00元，支出决算为21,419,121.97元，完成年初预算的96.873%，决算数小于预算数的主要原因是：符合资助政策的学生人数减少，学生资助资金实际支出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1,878,000.00元，支出决算为1,878,000.00元，完成年初预算的100.000%，决算数与预算数持平的主要原因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939,000.00元，支出决算为955,300.00元，完成年初预算的101.736%，决算数大于预算数的主要原因是：当年追加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607,000.00元，支出决算为602,611.41元，完成年初预算的99.277%，决算数小于预算数的主要原因是：离休干部医药费实际支出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277,000.00元，支出决算为277,000.00元，完成年初预算的100.000%，决算数与预算数持平的主要原因是：严格按照预算控制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23,496,511.41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减少32,035.53元，</w:t>
      </w:r>
      <w:r>
        <w:rPr>
          <w:rFonts w:eastAsia="仿宋_GB2312" w:hint="eastAsia"/>
          <w:sz w:val="30"/>
          <w:szCs w:val="30"/>
        </w:rPr>
        <w:t xml:space="preserve">主要原因是</w:t>
      </w:r>
      <w:r>
        <w:rPr>
          <w:rFonts w:eastAsia="仿宋_GB2312" w:hint="eastAsia"/>
          <w:sz w:val="30"/>
          <w:szCs w:val="30"/>
        </w:rPr>
        <w:t xml:space="preserve">落实我市过紧日子要求，公用经费支出减少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人员经费22,078,511.41元，主要包括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公用经费1,418,000.00元，主要包括</w:t>
      </w:r>
      <w:r>
        <w:rPr>
          <w:rFonts w:eastAsia="仿宋_GB2312" w:hint="eastAsia"/>
          <w:sz w:val="30"/>
          <w:szCs w:val="30"/>
        </w:rPr>
        <w:t xml:space="preserve">办公费、印刷费、水费、电费、邮电费、物业管理费、差旅费、维修（护）费、劳务费、工会经费、福利费、公务用车运行维护费、其他商品和服务支出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天津市市政工程学校2024年度无政府性基金预算财政拨款收入、支出和结转结余。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20,000.00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支出决算较上年减少19,999.32元</w:t>
      </w:r>
      <w:r>
        <w:rPr>
          <w:rFonts w:eastAsia="仿宋_GB2312" w:hint="eastAsia"/>
          <w:sz w:val="30"/>
          <w:szCs w:val="30"/>
        </w:rPr>
        <w:t xml:space="preserve">，下降49.999%</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决算数较上年减少的主要原因是落实我市过紧日子要求，压减业务用车运行维护费支出。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20,000.00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支出决算较上年减少19,999.32元</w:t>
      </w:r>
      <w:r>
        <w:rPr>
          <w:rFonts w:eastAsia="仿宋_GB2312" w:hint="eastAsia"/>
          <w:sz w:val="30"/>
          <w:szCs w:val="30"/>
        </w:rPr>
        <w:t xml:space="preserve">，下降49.999%</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决算数较上年减少的主要原因是落实我市过紧日子要求，压减业务用车运行维护费支出。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20,000.00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支出决算较上年减少19,999.32元</w:t>
      </w:r>
      <w:r>
        <w:rPr>
          <w:rFonts w:eastAsia="仿宋_GB2312" w:hint="eastAsia"/>
          <w:sz w:val="30"/>
          <w:szCs w:val="30"/>
        </w:rPr>
        <w:t xml:space="preserve">，下降49.999%</w:t>
      </w:r>
      <w:r>
        <w:rPr>
          <w:rFonts w:eastAsia="仿宋_GB2312" w:hint="eastAsia"/>
          <w:sz w:val="30"/>
          <w:szCs w:val="30"/>
        </w:rPr>
        <w:t xml:space="preserve">。</w:t>
      </w:r>
      <w:r>
        <w:rPr>
          <w:rFonts w:eastAsia="仿宋_GB2312" w:hint="eastAsia"/>
          <w:sz w:val="30"/>
          <w:szCs w:val="30"/>
        </w:rPr>
        <w:t xml:space="preserve">决算数与预算数持平的主要原因是严格按照预算控制支出；</w:t>
      </w:r>
      <w:r>
        <w:rPr>
          <w:rFonts w:eastAsia="仿宋_GB2312" w:hint="eastAsia"/>
          <w:sz w:val="30"/>
          <w:szCs w:val="30"/>
        </w:rPr>
        <w:t xml:space="preserve">决算数较上年减少的主要原因是落实我市过紧日子要求，压减业务用车运行维护费支出。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天津市市政工程学校2024年度无机关运行经费。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市政工程学校2024年政府采购支出总额1,127,452.29元，其中：政府采购货物支出16,986.50元、政府采购工程支出0.00元、政府采购服务支出1,110,465.79元。授予中小企业合同金额1,127,452.29元，占政府采购支出总额的100.000%，其中：授予小微企业合同金额1,127,452.29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截至2024年12月31日，天津市市政工程学校共有车辆5辆</w:t>
      </w:r>
      <w:r>
        <w:rPr>
          <w:rFonts w:eastAsia="仿宋_GB2312" w:hint="eastAsia"/>
          <w:sz w:val="30"/>
          <w:szCs w:val="30"/>
        </w:rPr>
        <w:t xml:space="preserve">，其中：</w:t>
      </w:r>
      <w:r>
        <w:rPr>
          <w:rFonts w:eastAsia="仿宋_GB2312" w:hint="eastAsia"/>
          <w:sz w:val="30"/>
          <w:szCs w:val="30"/>
        </w:rPr>
        <w:t xml:space="preserve">其他用车5辆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根据预算绩效管理要求，天津市市政工程学校2024年度已对9个市级项目开展绩效自评，涉及金额1,775,350.57元，自评结果已随部门决算一并公开。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天津市市政工程学校不属于乡、镇、街级单位，不涉及公开2024年度教育、医疗卫生、社会保障和就业、住房保障、涉农补贴等民生支出情况。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