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天津市交通科学研究院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天津市交通科学研究院</w:t>
      </w:r>
      <w:r>
        <w:rPr>
          <w:rFonts w:ascii="仿宋_GB2312" w:eastAsia="仿宋_GB2312" w:hint="eastAsia"/>
          <w:sz w:val="30"/>
          <w:szCs w:val="30"/>
        </w:rPr>
        <w:t xml:space="preserve">的主要职责是：</w:t>
      </w:r>
      <w:r>
        <w:rPr>
          <w:rFonts w:ascii="仿宋_GB2312" w:eastAsia="仿宋_GB2312" w:hint="eastAsia"/>
          <w:sz w:val="30"/>
          <w:szCs w:val="30"/>
        </w:rPr>
        <w:t xml:space="preserve">承担交通运输、市政工程的技术研发工作；承担交通和市政工程材料的试验检测鉴定工作；承担公路设施突发事件、应急处置技术保障研究工作；承担交通设施安全监测与评估工作；承担绿色交通节能减排研究与咨询工作；承担综合交通运输全领域全过程技术咨询和服务工作；承担主管部门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天津市交通科学研究院内设18个职能科室；下辖0个预算单位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天津市交通科学研究院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天津市交通科学研究院</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25,636,300.00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96,960,885.87</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3,458,000.00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939,000.00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1,924,728.15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120,523,070.64</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5,970,600.00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124,521,914.02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130,890,670.64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1,874,728.15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-23,320,057.14</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-31,563,541.91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-23,320,057.14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101,201,856.88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101,201,856.88</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124,521,914.02</w:t>
            </w:r>
          </w:p>
        </w:tc>
        <w:tc>
          <w:tcPr>
            <w:tcW w:w="1240" w:type="dxa"/>
            <w:tcBorders/>
            <w:vAlign w:val="center"/>
          </w:tcPr>
          <w:p>
            <w:pPr>
              <w:snapToGrid w:val="0"/>
              <w:jc w:val="right"/>
            </w:pPr>
            <w:r>
              <w:rPr>
                <w:rFonts w:ascii="宋体" w:eastAsia="宋体" w:hAnsi="宋体" w:cs="宋体"/>
                <w:b w:val="0"/>
                <w:i w:val="0"/>
                <w:color w:val="000000"/>
                <w:sz w:val="14"/>
              </w:rPr>
              <w:t xml:space="preserve">25,636,300.00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96,960,885.87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1,924,728.15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4,900,700.00</w:t>
            </w:r>
          </w:p>
        </w:tc>
        <w:tc>
          <w:tcPr>
            <w:tcW w:w="1240" w:type="dxa"/>
            <w:tcBorders/>
            <w:vAlign w:val="center"/>
          </w:tcPr>
          <w:p>
            <w:pPr>
              <w:snapToGrid w:val="0"/>
              <w:jc w:val="right"/>
            </w:pPr>
            <w:r>
              <w:rPr>
                <w:rFonts w:ascii="宋体" w:eastAsia="宋体" w:hAnsi="宋体" w:cs="宋体"/>
                <w:b w:val="0"/>
                <w:i w:val="0"/>
                <w:color w:val="000000"/>
                <w:sz w:val="14"/>
              </w:rPr>
              <w:t xml:space="preserve">4,900,700.00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4,900,700.00</w:t>
            </w:r>
          </w:p>
        </w:tc>
        <w:tc>
          <w:tcPr>
            <w:tcW w:w="1240" w:type="dxa"/>
            <w:tcBorders/>
            <w:vAlign w:val="center"/>
          </w:tcPr>
          <w:p>
            <w:pPr>
              <w:snapToGrid w:val="0"/>
              <w:jc w:val="right"/>
            </w:pPr>
            <w:r>
              <w:rPr>
                <w:rFonts w:ascii="宋体" w:eastAsia="宋体" w:hAnsi="宋体" w:cs="宋体"/>
                <w:b w:val="0"/>
                <w:i w:val="0"/>
                <w:color w:val="000000"/>
                <w:sz w:val="14"/>
              </w:rPr>
              <w:t xml:space="preserve">4,900,700.00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2,305,000.00</w:t>
            </w:r>
          </w:p>
        </w:tc>
        <w:tc>
          <w:tcPr>
            <w:tcW w:w="1240" w:type="dxa"/>
            <w:tcBorders/>
            <w:vAlign w:val="center"/>
          </w:tcPr>
          <w:p>
            <w:pPr>
              <w:snapToGrid w:val="0"/>
              <w:jc w:val="right"/>
            </w:pPr>
            <w:r>
              <w:rPr>
                <w:rFonts w:ascii="宋体" w:eastAsia="宋体" w:hAnsi="宋体" w:cs="宋体"/>
                <w:b w:val="0"/>
                <w:i w:val="0"/>
                <w:color w:val="000000"/>
                <w:sz w:val="14"/>
              </w:rPr>
              <w:t xml:space="preserve">2,305,000.00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2,595,700.00</w:t>
            </w:r>
          </w:p>
        </w:tc>
        <w:tc>
          <w:tcPr>
            <w:tcW w:w="1240" w:type="dxa"/>
            <w:tcBorders/>
            <w:vAlign w:val="center"/>
          </w:tcPr>
          <w:p>
            <w:pPr>
              <w:snapToGrid w:val="0"/>
              <w:jc w:val="right"/>
            </w:pPr>
            <w:r>
              <w:rPr>
                <w:rFonts w:ascii="宋体" w:eastAsia="宋体" w:hAnsi="宋体" w:cs="宋体"/>
                <w:b w:val="0"/>
                <w:i w:val="0"/>
                <w:color w:val="000000"/>
                <w:sz w:val="14"/>
              </w:rPr>
              <w:t xml:space="preserve">2,595,700.00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939,000.00</w:t>
            </w:r>
          </w:p>
        </w:tc>
        <w:tc>
          <w:tcPr>
            <w:tcW w:w="1240" w:type="dxa"/>
            <w:tcBorders/>
            <w:vAlign w:val="center"/>
          </w:tcPr>
          <w:p>
            <w:pPr>
              <w:snapToGrid w:val="0"/>
              <w:jc w:val="right"/>
            </w:pPr>
            <w:r>
              <w:rPr>
                <w:rFonts w:ascii="宋体" w:eastAsia="宋体" w:hAnsi="宋体" w:cs="宋体"/>
                <w:b w:val="0"/>
                <w:i w:val="0"/>
                <w:color w:val="000000"/>
                <w:sz w:val="14"/>
              </w:rPr>
              <w:t xml:space="preserve">939,000.00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939,000.00</w:t>
            </w:r>
          </w:p>
        </w:tc>
        <w:tc>
          <w:tcPr>
            <w:tcW w:w="1240" w:type="dxa"/>
            <w:tcBorders/>
            <w:vAlign w:val="center"/>
          </w:tcPr>
          <w:p>
            <w:pPr>
              <w:snapToGrid w:val="0"/>
              <w:jc w:val="right"/>
            </w:pPr>
            <w:r>
              <w:rPr>
                <w:rFonts w:ascii="宋体" w:eastAsia="宋体" w:hAnsi="宋体" w:cs="宋体"/>
                <w:b w:val="0"/>
                <w:i w:val="0"/>
                <w:color w:val="000000"/>
                <w:sz w:val="14"/>
              </w:rPr>
              <w:t xml:space="preserve">939,000.00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720,000.00</w:t>
            </w:r>
          </w:p>
        </w:tc>
        <w:tc>
          <w:tcPr>
            <w:tcW w:w="1240" w:type="dxa"/>
            <w:tcBorders/>
            <w:vAlign w:val="center"/>
          </w:tcPr>
          <w:p>
            <w:pPr>
              <w:snapToGrid w:val="0"/>
              <w:jc w:val="right"/>
            </w:pPr>
            <w:r>
              <w:rPr>
                <w:rFonts w:ascii="宋体" w:eastAsia="宋体" w:hAnsi="宋体" w:cs="宋体"/>
                <w:b w:val="0"/>
                <w:i w:val="0"/>
                <w:color w:val="000000"/>
                <w:sz w:val="14"/>
              </w:rPr>
              <w:t xml:space="preserve">720,000.00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219,000.00</w:t>
            </w:r>
          </w:p>
        </w:tc>
        <w:tc>
          <w:tcPr>
            <w:tcW w:w="1240" w:type="dxa"/>
            <w:tcBorders/>
            <w:vAlign w:val="center"/>
          </w:tcPr>
          <w:p>
            <w:pPr>
              <w:snapToGrid w:val="0"/>
              <w:jc w:val="right"/>
            </w:pPr>
            <w:r>
              <w:rPr>
                <w:rFonts w:ascii="宋体" w:eastAsia="宋体" w:hAnsi="宋体" w:cs="宋体"/>
                <w:b w:val="0"/>
                <w:i w:val="0"/>
                <w:color w:val="000000"/>
                <w:sz w:val="14"/>
              </w:rPr>
              <w:t xml:space="preserve">219,000.00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112,711,614.02</w:t>
            </w:r>
          </w:p>
        </w:tc>
        <w:tc>
          <w:tcPr>
            <w:tcW w:w="1240" w:type="dxa"/>
            <w:tcBorders/>
            <w:vAlign w:val="center"/>
          </w:tcPr>
          <w:p>
            <w:pPr>
              <w:snapToGrid w:val="0"/>
              <w:jc w:val="right"/>
            </w:pPr>
            <w:r>
              <w:rPr>
                <w:rFonts w:ascii="宋体" w:eastAsia="宋体" w:hAnsi="宋体" w:cs="宋体"/>
                <w:b w:val="0"/>
                <w:i w:val="0"/>
                <w:color w:val="000000"/>
                <w:sz w:val="14"/>
              </w:rPr>
              <w:t xml:space="preserve">13,826,000.00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96,960,885.87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1,924,728.15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112,711,614.02</w:t>
            </w:r>
          </w:p>
        </w:tc>
        <w:tc>
          <w:tcPr>
            <w:tcW w:w="1240" w:type="dxa"/>
            <w:tcBorders/>
            <w:vAlign w:val="center"/>
          </w:tcPr>
          <w:p>
            <w:pPr>
              <w:snapToGrid w:val="0"/>
              <w:jc w:val="right"/>
            </w:pPr>
            <w:r>
              <w:rPr>
                <w:rFonts w:ascii="宋体" w:eastAsia="宋体" w:hAnsi="宋体" w:cs="宋体"/>
                <w:b w:val="0"/>
                <w:i w:val="0"/>
                <w:color w:val="000000"/>
                <w:sz w:val="14"/>
              </w:rPr>
              <w:t xml:space="preserve">13,826,000.00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96,960,885.87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1,924,728.15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112,711,614.02</w:t>
            </w:r>
          </w:p>
        </w:tc>
        <w:tc>
          <w:tcPr>
            <w:tcW w:w="1240" w:type="dxa"/>
            <w:tcBorders/>
            <w:vAlign w:val="center"/>
          </w:tcPr>
          <w:p>
            <w:pPr>
              <w:snapToGrid w:val="0"/>
              <w:jc w:val="right"/>
            </w:pPr>
            <w:r>
              <w:rPr>
                <w:rFonts w:ascii="宋体" w:eastAsia="宋体" w:hAnsi="宋体" w:cs="宋体"/>
                <w:b w:val="0"/>
                <w:i w:val="0"/>
                <w:color w:val="000000"/>
                <w:sz w:val="14"/>
              </w:rPr>
              <w:t xml:space="preserve">13,826,000.00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96,960,885.87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1,924,728.15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5,970,600.00</w:t>
            </w:r>
          </w:p>
        </w:tc>
        <w:tc>
          <w:tcPr>
            <w:tcW w:w="1240" w:type="dxa"/>
            <w:tcBorders/>
            <w:vAlign w:val="center"/>
          </w:tcPr>
          <w:p>
            <w:pPr>
              <w:snapToGrid w:val="0"/>
              <w:jc w:val="right"/>
            </w:pPr>
            <w:r>
              <w:rPr>
                <w:rFonts w:ascii="宋体" w:eastAsia="宋体" w:hAnsi="宋体" w:cs="宋体"/>
                <w:b w:val="0"/>
                <w:i w:val="0"/>
                <w:color w:val="000000"/>
                <w:sz w:val="14"/>
              </w:rPr>
              <w:t xml:space="preserve">5,970,600.00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5,970,600.00</w:t>
            </w:r>
          </w:p>
        </w:tc>
        <w:tc>
          <w:tcPr>
            <w:tcW w:w="1240" w:type="dxa"/>
            <w:tcBorders/>
            <w:vAlign w:val="center"/>
          </w:tcPr>
          <w:p>
            <w:pPr>
              <w:snapToGrid w:val="0"/>
              <w:jc w:val="right"/>
            </w:pPr>
            <w:r>
              <w:rPr>
                <w:rFonts w:ascii="宋体" w:eastAsia="宋体" w:hAnsi="宋体" w:cs="宋体"/>
                <w:b w:val="0"/>
                <w:i w:val="0"/>
                <w:color w:val="000000"/>
                <w:sz w:val="14"/>
              </w:rPr>
              <w:t xml:space="preserve">5,970,600.00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2140199</w:t>
            </w:r>
          </w:p>
        </w:tc>
        <w:tc>
          <w:tcPr>
            <w:tcW w:w="252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240" w:type="dxa"/>
            <w:tcBorders/>
            <w:vAlign w:val="center"/>
          </w:tcPr>
          <w:p>
            <w:pPr>
              <w:snapToGrid w:val="0"/>
              <w:jc w:val="right"/>
            </w:pPr>
            <w:r>
              <w:rPr>
                <w:rFonts w:ascii="宋体" w:eastAsia="宋体" w:hAnsi="宋体" w:cs="宋体"/>
                <w:b w:val="0"/>
                <w:i w:val="0"/>
                <w:color w:val="000000"/>
                <w:sz w:val="14"/>
              </w:rPr>
              <w:t xml:space="preserve">5,970,600.00</w:t>
            </w:r>
          </w:p>
        </w:tc>
        <w:tc>
          <w:tcPr>
            <w:tcW w:w="1240" w:type="dxa"/>
            <w:tcBorders/>
            <w:vAlign w:val="center"/>
          </w:tcPr>
          <w:p>
            <w:pPr>
              <w:snapToGrid w:val="0"/>
              <w:jc w:val="right"/>
            </w:pPr>
            <w:r>
              <w:rPr>
                <w:rFonts w:ascii="宋体" w:eastAsia="宋体" w:hAnsi="宋体" w:cs="宋体"/>
                <w:b w:val="0"/>
                <w:i w:val="0"/>
                <w:color w:val="000000"/>
                <w:sz w:val="14"/>
              </w:rPr>
              <w:t xml:space="preserve">5,970,600.00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101,201,856.88</w:t>
            </w:r>
          </w:p>
        </w:tc>
        <w:tc>
          <w:tcPr>
            <w:tcW w:w="580" w:type="dxa"/>
            <w:tcBorders/>
            <w:vAlign w:val="center"/>
          </w:tcPr>
          <w:p>
            <w:pPr>
              <w:snapToGrid w:val="0"/>
              <w:jc w:val="right"/>
            </w:pPr>
            <w:r>
              <w:rPr>
                <w:rFonts w:ascii="宋体" w:eastAsia="宋体" w:hAnsi="宋体" w:cs="宋体"/>
                <w:b w:val="0"/>
                <w:i w:val="0"/>
                <w:color w:val="000000"/>
                <w:sz w:val="9"/>
              </w:rPr>
              <w:t xml:space="preserve">124,521,914.02</w:t>
            </w:r>
          </w:p>
        </w:tc>
        <w:tc>
          <w:tcPr>
            <w:tcW w:w="580" w:type="dxa"/>
            <w:tcBorders/>
            <w:vAlign w:val="center"/>
          </w:tcPr>
          <w:p>
            <w:pPr>
              <w:snapToGrid w:val="0"/>
              <w:jc w:val="right"/>
            </w:pPr>
            <w:r>
              <w:rPr>
                <w:rFonts w:ascii="宋体" w:eastAsia="宋体" w:hAnsi="宋体" w:cs="宋体"/>
                <w:b w:val="0"/>
                <w:i w:val="0"/>
                <w:color w:val="000000"/>
                <w:sz w:val="9"/>
              </w:rPr>
              <w:t xml:space="preserve">25,636,300.00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96,960,885.87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1,924,728.15</w:t>
            </w:r>
          </w:p>
        </w:tc>
        <w:tc>
          <w:tcPr>
            <w:tcW w:w="580" w:type="dxa"/>
            <w:tcBorders/>
            <w:vAlign w:val="center"/>
          </w:tcPr>
          <w:p>
            <w:pPr>
              <w:snapToGrid w:val="0"/>
              <w:jc w:val="right"/>
            </w:pPr>
            <w:r>
              <w:rPr>
                <w:rFonts w:ascii="宋体" w:eastAsia="宋体" w:hAnsi="宋体" w:cs="宋体"/>
                <w:b w:val="0"/>
                <w:i w:val="0"/>
                <w:color w:val="000000"/>
                <w:sz w:val="9"/>
              </w:rPr>
              <w:t xml:space="preserve">-23,320,057.14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-23,320,057.14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-23,320,057.14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327211</w:t>
            </w:r>
          </w:p>
        </w:tc>
        <w:tc>
          <w:tcPr>
            <w:tcW w:w="1520" w:type="dxa"/>
            <w:tcBorders/>
            <w:vAlign w:val="center"/>
          </w:tcPr>
          <w:p>
            <w:pPr>
              <w:snapToGrid w:val="0"/>
              <w:jc w:val="center"/>
            </w:pPr>
            <w:r>
              <w:rPr>
                <w:rFonts w:ascii="宋体" w:eastAsia="宋体" w:hAnsi="宋体" w:cs="宋体"/>
                <w:b w:val="0"/>
                <w:i w:val="0"/>
                <w:color w:val="000000"/>
                <w:sz w:val="9"/>
              </w:rPr>
              <w:t xml:space="preserve">天津市交通科学研究院</w:t>
            </w:r>
          </w:p>
        </w:tc>
        <w:tc>
          <w:tcPr>
            <w:tcW w:w="580" w:type="dxa"/>
            <w:tcBorders/>
            <w:vAlign w:val="center"/>
          </w:tcPr>
          <w:p>
            <w:pPr>
              <w:snapToGrid w:val="0"/>
              <w:jc w:val="right"/>
            </w:pPr>
            <w:r>
              <w:rPr>
                <w:rFonts w:ascii="宋体" w:eastAsia="宋体" w:hAnsi="宋体" w:cs="宋体"/>
                <w:b w:val="0"/>
                <w:i w:val="0"/>
                <w:color w:val="000000"/>
                <w:sz w:val="9"/>
              </w:rPr>
              <w:t xml:space="preserve">101,201,856.88</w:t>
            </w:r>
          </w:p>
        </w:tc>
        <w:tc>
          <w:tcPr>
            <w:tcW w:w="580" w:type="dxa"/>
            <w:tcBorders/>
            <w:vAlign w:val="center"/>
          </w:tcPr>
          <w:p>
            <w:pPr>
              <w:snapToGrid w:val="0"/>
              <w:jc w:val="right"/>
            </w:pPr>
            <w:r>
              <w:rPr>
                <w:rFonts w:ascii="宋体" w:eastAsia="宋体" w:hAnsi="宋体" w:cs="宋体"/>
                <w:b w:val="0"/>
                <w:i w:val="0"/>
                <w:color w:val="000000"/>
                <w:sz w:val="9"/>
              </w:rPr>
              <w:t xml:space="preserve">124,521,914.02</w:t>
            </w:r>
          </w:p>
        </w:tc>
        <w:tc>
          <w:tcPr>
            <w:tcW w:w="580" w:type="dxa"/>
            <w:tcBorders/>
            <w:vAlign w:val="center"/>
          </w:tcPr>
          <w:p>
            <w:pPr>
              <w:snapToGrid w:val="0"/>
              <w:jc w:val="right"/>
            </w:pPr>
            <w:r>
              <w:rPr>
                <w:rFonts w:ascii="宋体" w:eastAsia="宋体" w:hAnsi="宋体" w:cs="宋体"/>
                <w:b w:val="0"/>
                <w:i w:val="0"/>
                <w:color w:val="000000"/>
                <w:sz w:val="9"/>
              </w:rPr>
              <w:t xml:space="preserve">25,636,300.00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96,960,885.87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1,924,728.15</w:t>
            </w:r>
          </w:p>
        </w:tc>
        <w:tc>
          <w:tcPr>
            <w:tcW w:w="580" w:type="dxa"/>
            <w:tcBorders/>
            <w:vAlign w:val="center"/>
          </w:tcPr>
          <w:p>
            <w:pPr>
              <w:snapToGrid w:val="0"/>
              <w:jc w:val="right"/>
            </w:pPr>
            <w:r>
              <w:rPr>
                <w:rFonts w:ascii="宋体" w:eastAsia="宋体" w:hAnsi="宋体" w:cs="宋体"/>
                <w:b w:val="0"/>
                <w:i w:val="0"/>
                <w:color w:val="000000"/>
                <w:sz w:val="9"/>
              </w:rPr>
              <w:t xml:space="preserve">-23,320,057.14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-23,320,057.14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-23,320,057.14</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130,890,670.64</w:t>
            </w:r>
          </w:p>
        </w:tc>
        <w:tc>
          <w:tcPr>
            <w:tcW w:w="1320" w:type="dxa"/>
            <w:tcBorders/>
            <w:vAlign w:val="center"/>
          </w:tcPr>
          <w:p>
            <w:pPr>
              <w:snapToGrid w:val="0"/>
              <w:jc w:val="right"/>
            </w:pPr>
            <w:r>
              <w:rPr>
                <w:rFonts w:ascii="宋体" w:eastAsia="宋体" w:hAnsi="宋体" w:cs="宋体"/>
                <w:b w:val="0"/>
                <w:i w:val="0"/>
                <w:color w:val="000000"/>
                <w:sz w:val="15"/>
              </w:rPr>
              <w:t xml:space="preserve">18,223,000.00</w:t>
            </w:r>
          </w:p>
        </w:tc>
        <w:tc>
          <w:tcPr>
            <w:tcW w:w="1320" w:type="dxa"/>
            <w:tcBorders/>
            <w:vAlign w:val="center"/>
          </w:tcPr>
          <w:p>
            <w:pPr>
              <w:snapToGrid w:val="0"/>
              <w:jc w:val="right"/>
            </w:pPr>
            <w:r>
              <w:rPr>
                <w:rFonts w:ascii="宋体" w:eastAsia="宋体" w:hAnsi="宋体" w:cs="宋体"/>
                <w:b w:val="0"/>
                <w:i w:val="0"/>
                <w:color w:val="000000"/>
                <w:sz w:val="15"/>
              </w:rPr>
              <w:t xml:space="preserve">6,098,594.00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106,569,076.64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3,458,000.00</w:t>
            </w:r>
          </w:p>
        </w:tc>
        <w:tc>
          <w:tcPr>
            <w:tcW w:w="1320" w:type="dxa"/>
            <w:tcBorders/>
            <w:vAlign w:val="center"/>
          </w:tcPr>
          <w:p>
            <w:pPr>
              <w:snapToGrid w:val="0"/>
              <w:jc w:val="right"/>
            </w:pPr>
            <w:r>
              <w:rPr>
                <w:rFonts w:ascii="宋体" w:eastAsia="宋体" w:hAnsi="宋体" w:cs="宋体"/>
                <w:b w:val="0"/>
                <w:i w:val="0"/>
                <w:color w:val="000000"/>
                <w:sz w:val="15"/>
              </w:rPr>
              <w:t xml:space="preserve">3,458,000.00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3,458,000.00</w:t>
            </w:r>
          </w:p>
        </w:tc>
        <w:tc>
          <w:tcPr>
            <w:tcW w:w="1320" w:type="dxa"/>
            <w:tcBorders/>
            <w:vAlign w:val="center"/>
          </w:tcPr>
          <w:p>
            <w:pPr>
              <w:snapToGrid w:val="0"/>
              <w:jc w:val="right"/>
            </w:pPr>
            <w:r>
              <w:rPr>
                <w:rFonts w:ascii="宋体" w:eastAsia="宋体" w:hAnsi="宋体" w:cs="宋体"/>
                <w:b w:val="0"/>
                <w:i w:val="0"/>
                <w:color w:val="000000"/>
                <w:sz w:val="15"/>
              </w:rPr>
              <w:t xml:space="preserve">3,458,000.00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2,305,000.00</w:t>
            </w:r>
          </w:p>
        </w:tc>
        <w:tc>
          <w:tcPr>
            <w:tcW w:w="1320" w:type="dxa"/>
            <w:tcBorders/>
            <w:vAlign w:val="center"/>
          </w:tcPr>
          <w:p>
            <w:pPr>
              <w:snapToGrid w:val="0"/>
              <w:jc w:val="right"/>
            </w:pPr>
            <w:r>
              <w:rPr>
                <w:rFonts w:ascii="宋体" w:eastAsia="宋体" w:hAnsi="宋体" w:cs="宋体"/>
                <w:b w:val="0"/>
                <w:i w:val="0"/>
                <w:color w:val="000000"/>
                <w:sz w:val="15"/>
              </w:rPr>
              <w:t xml:space="preserve">2,305,000.00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1,153,000.00</w:t>
            </w:r>
          </w:p>
        </w:tc>
        <w:tc>
          <w:tcPr>
            <w:tcW w:w="1320" w:type="dxa"/>
            <w:tcBorders/>
            <w:vAlign w:val="center"/>
          </w:tcPr>
          <w:p>
            <w:pPr>
              <w:snapToGrid w:val="0"/>
              <w:jc w:val="right"/>
            </w:pPr>
            <w:r>
              <w:rPr>
                <w:rFonts w:ascii="宋体" w:eastAsia="宋体" w:hAnsi="宋体" w:cs="宋体"/>
                <w:b w:val="0"/>
                <w:i w:val="0"/>
                <w:color w:val="000000"/>
                <w:sz w:val="15"/>
              </w:rPr>
              <w:t xml:space="preserve">1,153,000.00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939,000.00</w:t>
            </w:r>
          </w:p>
        </w:tc>
        <w:tc>
          <w:tcPr>
            <w:tcW w:w="1320" w:type="dxa"/>
            <w:tcBorders/>
            <w:vAlign w:val="center"/>
          </w:tcPr>
          <w:p>
            <w:pPr>
              <w:snapToGrid w:val="0"/>
              <w:jc w:val="right"/>
            </w:pPr>
            <w:r>
              <w:rPr>
                <w:rFonts w:ascii="宋体" w:eastAsia="宋体" w:hAnsi="宋体" w:cs="宋体"/>
                <w:b w:val="0"/>
                <w:i w:val="0"/>
                <w:color w:val="000000"/>
                <w:sz w:val="15"/>
              </w:rPr>
              <w:t xml:space="preserve">939,000.00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939,000.00</w:t>
            </w:r>
          </w:p>
        </w:tc>
        <w:tc>
          <w:tcPr>
            <w:tcW w:w="1320" w:type="dxa"/>
            <w:tcBorders/>
            <w:vAlign w:val="center"/>
          </w:tcPr>
          <w:p>
            <w:pPr>
              <w:snapToGrid w:val="0"/>
              <w:jc w:val="right"/>
            </w:pPr>
            <w:r>
              <w:rPr>
                <w:rFonts w:ascii="宋体" w:eastAsia="宋体" w:hAnsi="宋体" w:cs="宋体"/>
                <w:b w:val="0"/>
                <w:i w:val="0"/>
                <w:color w:val="000000"/>
                <w:sz w:val="15"/>
              </w:rPr>
              <w:t xml:space="preserve">939,000.00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720,000.00</w:t>
            </w:r>
          </w:p>
        </w:tc>
        <w:tc>
          <w:tcPr>
            <w:tcW w:w="1320" w:type="dxa"/>
            <w:tcBorders/>
            <w:vAlign w:val="center"/>
          </w:tcPr>
          <w:p>
            <w:pPr>
              <w:snapToGrid w:val="0"/>
              <w:jc w:val="right"/>
            </w:pPr>
            <w:r>
              <w:rPr>
                <w:rFonts w:ascii="宋体" w:eastAsia="宋体" w:hAnsi="宋体" w:cs="宋体"/>
                <w:b w:val="0"/>
                <w:i w:val="0"/>
                <w:color w:val="000000"/>
                <w:sz w:val="15"/>
              </w:rPr>
              <w:t xml:space="preserve">720,000.00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219,000.00</w:t>
            </w:r>
          </w:p>
        </w:tc>
        <w:tc>
          <w:tcPr>
            <w:tcW w:w="1320" w:type="dxa"/>
            <w:tcBorders/>
            <w:vAlign w:val="center"/>
          </w:tcPr>
          <w:p>
            <w:pPr>
              <w:snapToGrid w:val="0"/>
              <w:jc w:val="right"/>
            </w:pPr>
            <w:r>
              <w:rPr>
                <w:rFonts w:ascii="宋体" w:eastAsia="宋体" w:hAnsi="宋体" w:cs="宋体"/>
                <w:b w:val="0"/>
                <w:i w:val="0"/>
                <w:color w:val="000000"/>
                <w:sz w:val="15"/>
              </w:rPr>
              <w:t xml:space="preserve">219,000.00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120,523,070.64</w:t>
            </w:r>
          </w:p>
        </w:tc>
        <w:tc>
          <w:tcPr>
            <w:tcW w:w="1320" w:type="dxa"/>
            <w:tcBorders/>
            <w:vAlign w:val="center"/>
          </w:tcPr>
          <w:p>
            <w:pPr>
              <w:snapToGrid w:val="0"/>
              <w:jc w:val="right"/>
            </w:pPr>
            <w:r>
              <w:rPr>
                <w:rFonts w:ascii="宋体" w:eastAsia="宋体" w:hAnsi="宋体" w:cs="宋体"/>
                <w:b w:val="0"/>
                <w:i w:val="0"/>
                <w:color w:val="000000"/>
                <w:sz w:val="15"/>
              </w:rPr>
              <w:t xml:space="preserve">13,826,000.00</w:t>
            </w:r>
          </w:p>
        </w:tc>
        <w:tc>
          <w:tcPr>
            <w:tcW w:w="1320" w:type="dxa"/>
            <w:tcBorders/>
            <w:vAlign w:val="center"/>
          </w:tcPr>
          <w:p>
            <w:pPr>
              <w:snapToGrid w:val="0"/>
              <w:jc w:val="right"/>
            </w:pPr>
            <w:r>
              <w:rPr>
                <w:rFonts w:ascii="宋体" w:eastAsia="宋体" w:hAnsi="宋体" w:cs="宋体"/>
                <w:b w:val="0"/>
                <w:i w:val="0"/>
                <w:color w:val="000000"/>
                <w:sz w:val="15"/>
              </w:rPr>
              <w:t xml:space="preserve">127,994.00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106,569,076.64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120,523,070.64</w:t>
            </w:r>
          </w:p>
        </w:tc>
        <w:tc>
          <w:tcPr>
            <w:tcW w:w="1320" w:type="dxa"/>
            <w:tcBorders/>
            <w:vAlign w:val="center"/>
          </w:tcPr>
          <w:p>
            <w:pPr>
              <w:snapToGrid w:val="0"/>
              <w:jc w:val="right"/>
            </w:pPr>
            <w:r>
              <w:rPr>
                <w:rFonts w:ascii="宋体" w:eastAsia="宋体" w:hAnsi="宋体" w:cs="宋体"/>
                <w:b w:val="0"/>
                <w:i w:val="0"/>
                <w:color w:val="000000"/>
                <w:sz w:val="15"/>
              </w:rPr>
              <w:t xml:space="preserve">13,826,000.00</w:t>
            </w:r>
          </w:p>
        </w:tc>
        <w:tc>
          <w:tcPr>
            <w:tcW w:w="1320" w:type="dxa"/>
            <w:tcBorders/>
            <w:vAlign w:val="center"/>
          </w:tcPr>
          <w:p>
            <w:pPr>
              <w:snapToGrid w:val="0"/>
              <w:jc w:val="right"/>
            </w:pPr>
            <w:r>
              <w:rPr>
                <w:rFonts w:ascii="宋体" w:eastAsia="宋体" w:hAnsi="宋体" w:cs="宋体"/>
                <w:b w:val="0"/>
                <w:i w:val="0"/>
                <w:color w:val="000000"/>
                <w:sz w:val="15"/>
              </w:rPr>
              <w:t xml:space="preserve">127,994.00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106,569,076.64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120,523,070.64</w:t>
            </w:r>
          </w:p>
        </w:tc>
        <w:tc>
          <w:tcPr>
            <w:tcW w:w="1320" w:type="dxa"/>
            <w:tcBorders/>
            <w:vAlign w:val="center"/>
          </w:tcPr>
          <w:p>
            <w:pPr>
              <w:snapToGrid w:val="0"/>
              <w:jc w:val="right"/>
            </w:pPr>
            <w:r>
              <w:rPr>
                <w:rFonts w:ascii="宋体" w:eastAsia="宋体" w:hAnsi="宋体" w:cs="宋体"/>
                <w:b w:val="0"/>
                <w:i w:val="0"/>
                <w:color w:val="000000"/>
                <w:sz w:val="15"/>
              </w:rPr>
              <w:t xml:space="preserve">13,826,000.00</w:t>
            </w:r>
          </w:p>
        </w:tc>
        <w:tc>
          <w:tcPr>
            <w:tcW w:w="1320" w:type="dxa"/>
            <w:tcBorders/>
            <w:vAlign w:val="center"/>
          </w:tcPr>
          <w:p>
            <w:pPr>
              <w:snapToGrid w:val="0"/>
              <w:jc w:val="right"/>
            </w:pPr>
            <w:r>
              <w:rPr>
                <w:rFonts w:ascii="宋体" w:eastAsia="宋体" w:hAnsi="宋体" w:cs="宋体"/>
                <w:b w:val="0"/>
                <w:i w:val="0"/>
                <w:color w:val="000000"/>
                <w:sz w:val="15"/>
              </w:rPr>
              <w:t xml:space="preserve">127,994.00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106,569,076.64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5,970,600.00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5,970,600.00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5,970,600.00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5,970,600.00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2140199</w:t>
            </w:r>
          </w:p>
        </w:tc>
        <w:tc>
          <w:tcPr>
            <w:tcW w:w="4400" w:type="dxa"/>
            <w:tcBorders/>
            <w:vAlign w:val="center"/>
          </w:tcPr>
          <w:p>
            <w:pPr>
              <w:snapToGrid w:val="0"/>
              <w:jc w:val="left"/>
            </w:pPr>
            <w:r>
              <w:rPr>
                <w:rFonts w:ascii="宋体" w:eastAsia="宋体" w:hAnsi="宋体" w:cs="宋体"/>
                <w:b w:val="0"/>
                <w:i w:val="0"/>
                <w:color w:val="000000"/>
                <w:sz w:val="15"/>
              </w:rPr>
              <w:t xml:space="preserve">其他公路水路运输支出</w:t>
            </w:r>
          </w:p>
        </w:tc>
        <w:tc>
          <w:tcPr>
            <w:tcW w:w="1320" w:type="dxa"/>
            <w:tcBorders/>
            <w:vAlign w:val="center"/>
          </w:tcPr>
          <w:p>
            <w:pPr>
              <w:snapToGrid w:val="0"/>
              <w:jc w:val="right"/>
            </w:pPr>
            <w:r>
              <w:rPr>
                <w:rFonts w:ascii="宋体" w:eastAsia="宋体" w:hAnsi="宋体" w:cs="宋体"/>
                <w:b w:val="0"/>
                <w:i w:val="0"/>
                <w:color w:val="000000"/>
                <w:sz w:val="15"/>
              </w:rPr>
              <w:t xml:space="preserve">5,970,600.00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5,970,600.00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25,636,300.00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3,458,000.00</w:t>
            </w:r>
          </w:p>
        </w:tc>
        <w:tc>
          <w:tcPr>
            <w:tcW w:w="1420" w:type="dxa"/>
            <w:tcBorders/>
            <w:vAlign w:val="center"/>
          </w:tcPr>
          <w:p>
            <w:pPr>
              <w:snapToGrid w:val="0"/>
              <w:jc w:val="right"/>
            </w:pPr>
            <w:r>
              <w:rPr>
                <w:rFonts w:ascii="宋体" w:eastAsia="宋体" w:hAnsi="宋体" w:cs="宋体"/>
                <w:b w:val="0"/>
                <w:i w:val="0"/>
                <w:color w:val="000000"/>
                <w:sz w:val="16"/>
              </w:rPr>
              <w:t xml:space="preserve">3,458,000.00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939,000.00</w:t>
            </w:r>
          </w:p>
        </w:tc>
        <w:tc>
          <w:tcPr>
            <w:tcW w:w="1420" w:type="dxa"/>
            <w:tcBorders/>
            <w:vAlign w:val="center"/>
          </w:tcPr>
          <w:p>
            <w:pPr>
              <w:snapToGrid w:val="0"/>
              <w:jc w:val="right"/>
            </w:pPr>
            <w:r>
              <w:rPr>
                <w:rFonts w:ascii="宋体" w:eastAsia="宋体" w:hAnsi="宋体" w:cs="宋体"/>
                <w:b w:val="0"/>
                <w:i w:val="0"/>
                <w:color w:val="000000"/>
                <w:sz w:val="16"/>
              </w:rPr>
              <w:t xml:space="preserve">939,000.00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13,826,000.00</w:t>
            </w:r>
          </w:p>
        </w:tc>
        <w:tc>
          <w:tcPr>
            <w:tcW w:w="1420" w:type="dxa"/>
            <w:tcBorders/>
            <w:vAlign w:val="center"/>
          </w:tcPr>
          <w:p>
            <w:pPr>
              <w:snapToGrid w:val="0"/>
              <w:jc w:val="right"/>
            </w:pPr>
            <w:r>
              <w:rPr>
                <w:rFonts w:ascii="宋体" w:eastAsia="宋体" w:hAnsi="宋体" w:cs="宋体"/>
                <w:b w:val="0"/>
                <w:i w:val="0"/>
                <w:color w:val="000000"/>
                <w:sz w:val="16"/>
              </w:rPr>
              <w:t xml:space="preserve">13,826,000.00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snapToGrid w:val="0"/>
              <w:jc w:val="right"/>
            </w:pPr>
            <w:r>
              <w:rPr>
                <w:rFonts w:ascii="宋体" w:eastAsia="宋体" w:hAnsi="宋体" w:cs="宋体"/>
                <w:b w:val="0"/>
                <w:i w:val="0"/>
                <w:color w:val="000000"/>
                <w:sz w:val="16"/>
              </w:rPr>
              <w:t xml:space="preserve">5,970,600.00</w:t>
            </w:r>
          </w:p>
        </w:tc>
        <w:tc>
          <w:tcPr>
            <w:tcW w:w="1420" w:type="dxa"/>
            <w:tcBorders/>
            <w:vAlign w:val="center"/>
          </w:tcPr>
          <w:p>
            <w:pPr>
              <w:snapToGrid w:val="0"/>
              <w:jc w:val="right"/>
            </w:pPr>
            <w:r>
              <w:rPr>
                <w:rFonts w:ascii="宋体" w:eastAsia="宋体" w:hAnsi="宋体" w:cs="宋体"/>
                <w:b w:val="0"/>
                <w:i w:val="0"/>
                <w:color w:val="000000"/>
                <w:sz w:val="16"/>
              </w:rPr>
              <w:t xml:space="preserve">5,970,600.00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25,636,300.00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24,193,600.00</w:t>
            </w:r>
          </w:p>
        </w:tc>
        <w:tc>
          <w:tcPr>
            <w:tcW w:w="1420" w:type="dxa"/>
            <w:tcBorders/>
            <w:vAlign w:val="center"/>
          </w:tcPr>
          <w:p>
            <w:pPr>
              <w:snapToGrid w:val="0"/>
              <w:jc w:val="right"/>
            </w:pPr>
            <w:r>
              <w:rPr>
                <w:rFonts w:ascii="宋体" w:eastAsia="宋体" w:hAnsi="宋体" w:cs="宋体"/>
                <w:b w:val="0"/>
                <w:i w:val="0"/>
                <w:color w:val="000000"/>
                <w:sz w:val="16"/>
              </w:rPr>
              <w:t xml:space="preserve">24,193,600.00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1,442,700.00</w:t>
            </w:r>
          </w:p>
        </w:tc>
        <w:tc>
          <w:tcPr>
            <w:tcW w:w="1420" w:type="dxa"/>
            <w:tcBorders/>
            <w:vAlign w:val="center"/>
          </w:tcPr>
          <w:p>
            <w:pPr>
              <w:snapToGrid w:val="0"/>
              <w:jc w:val="right"/>
            </w:pPr>
            <w:r>
              <w:rPr>
                <w:rFonts w:ascii="宋体" w:eastAsia="宋体" w:hAnsi="宋体" w:cs="宋体"/>
                <w:b w:val="0"/>
                <w:i w:val="0"/>
                <w:color w:val="000000"/>
                <w:sz w:val="16"/>
              </w:rPr>
              <w:t xml:space="preserve">1,442,700.00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25,636,300.00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25,636,300.00</w:t>
            </w:r>
          </w:p>
        </w:tc>
        <w:tc>
          <w:tcPr>
            <w:tcW w:w="1420" w:type="dxa"/>
            <w:tcBorders/>
            <w:vAlign w:val="center"/>
          </w:tcPr>
          <w:p>
            <w:pPr>
              <w:snapToGrid w:val="0"/>
              <w:jc w:val="right"/>
            </w:pPr>
            <w:r>
              <w:rPr>
                <w:rFonts w:ascii="宋体" w:eastAsia="宋体" w:hAnsi="宋体" w:cs="宋体"/>
                <w:b w:val="0"/>
                <w:i w:val="0"/>
                <w:color w:val="000000"/>
                <w:sz w:val="16"/>
              </w:rPr>
              <w:t xml:space="preserve">25,636,300.00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24,193,600.00</w:t>
            </w:r>
          </w:p>
        </w:tc>
        <w:tc>
          <w:tcPr>
            <w:tcW w:w="1720" w:type="dxa"/>
            <w:tcBorders/>
            <w:vAlign w:val="center"/>
          </w:tcPr>
          <w:p>
            <w:pPr>
              <w:snapToGrid w:val="0"/>
              <w:jc w:val="right"/>
            </w:pPr>
            <w:r>
              <w:rPr>
                <w:rFonts w:ascii="宋体" w:eastAsia="宋体" w:hAnsi="宋体" w:cs="宋体"/>
                <w:b w:val="0"/>
                <w:i w:val="0"/>
                <w:color w:val="000000"/>
                <w:sz w:val="20"/>
              </w:rPr>
              <w:t xml:space="preserve">18,223,000.00</w:t>
            </w:r>
          </w:p>
        </w:tc>
        <w:tc>
          <w:tcPr>
            <w:tcW w:w="1720" w:type="dxa"/>
            <w:tcBorders/>
            <w:vAlign w:val="center"/>
          </w:tcPr>
          <w:p>
            <w:pPr>
              <w:snapToGrid w:val="0"/>
              <w:jc w:val="right"/>
            </w:pPr>
            <w:r>
              <w:rPr>
                <w:rFonts w:ascii="宋体" w:eastAsia="宋体" w:hAnsi="宋体" w:cs="宋体"/>
                <w:b w:val="0"/>
                <w:i w:val="0"/>
                <w:color w:val="000000"/>
                <w:sz w:val="20"/>
              </w:rPr>
              <w:t xml:space="preserve">18,223,000.00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5,970,600.00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3,458,000.00</w:t>
            </w:r>
          </w:p>
        </w:tc>
        <w:tc>
          <w:tcPr>
            <w:tcW w:w="1720" w:type="dxa"/>
            <w:tcBorders/>
            <w:vAlign w:val="center"/>
          </w:tcPr>
          <w:p>
            <w:pPr>
              <w:snapToGrid w:val="0"/>
              <w:jc w:val="right"/>
            </w:pPr>
            <w:r>
              <w:rPr>
                <w:rFonts w:ascii="宋体" w:eastAsia="宋体" w:hAnsi="宋体" w:cs="宋体"/>
                <w:b w:val="0"/>
                <w:i w:val="0"/>
                <w:color w:val="000000"/>
                <w:sz w:val="20"/>
              </w:rPr>
              <w:t xml:space="preserve">3,458,000.00</w:t>
            </w:r>
          </w:p>
        </w:tc>
        <w:tc>
          <w:tcPr>
            <w:tcW w:w="1720" w:type="dxa"/>
            <w:tcBorders/>
            <w:vAlign w:val="center"/>
          </w:tcPr>
          <w:p>
            <w:pPr>
              <w:snapToGrid w:val="0"/>
              <w:jc w:val="right"/>
            </w:pPr>
            <w:r>
              <w:rPr>
                <w:rFonts w:ascii="宋体" w:eastAsia="宋体" w:hAnsi="宋体" w:cs="宋体"/>
                <w:b w:val="0"/>
                <w:i w:val="0"/>
                <w:color w:val="000000"/>
                <w:sz w:val="20"/>
              </w:rPr>
              <w:t xml:space="preserve">3,458,000.00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3,458,000.00</w:t>
            </w:r>
          </w:p>
        </w:tc>
        <w:tc>
          <w:tcPr>
            <w:tcW w:w="1720" w:type="dxa"/>
            <w:tcBorders/>
            <w:vAlign w:val="center"/>
          </w:tcPr>
          <w:p>
            <w:pPr>
              <w:snapToGrid w:val="0"/>
              <w:jc w:val="right"/>
            </w:pPr>
            <w:r>
              <w:rPr>
                <w:rFonts w:ascii="宋体" w:eastAsia="宋体" w:hAnsi="宋体" w:cs="宋体"/>
                <w:b w:val="0"/>
                <w:i w:val="0"/>
                <w:color w:val="000000"/>
                <w:sz w:val="20"/>
              </w:rPr>
              <w:t xml:space="preserve">3,458,000.00</w:t>
            </w:r>
          </w:p>
        </w:tc>
        <w:tc>
          <w:tcPr>
            <w:tcW w:w="1720" w:type="dxa"/>
            <w:tcBorders/>
            <w:vAlign w:val="center"/>
          </w:tcPr>
          <w:p>
            <w:pPr>
              <w:snapToGrid w:val="0"/>
              <w:jc w:val="right"/>
            </w:pPr>
            <w:r>
              <w:rPr>
                <w:rFonts w:ascii="宋体" w:eastAsia="宋体" w:hAnsi="宋体" w:cs="宋体"/>
                <w:b w:val="0"/>
                <w:i w:val="0"/>
                <w:color w:val="000000"/>
                <w:sz w:val="20"/>
              </w:rPr>
              <w:t xml:space="preserve">3,458,000.00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2,305,000.00</w:t>
            </w:r>
          </w:p>
        </w:tc>
        <w:tc>
          <w:tcPr>
            <w:tcW w:w="1720" w:type="dxa"/>
            <w:tcBorders/>
            <w:vAlign w:val="center"/>
          </w:tcPr>
          <w:p>
            <w:pPr>
              <w:snapToGrid w:val="0"/>
              <w:jc w:val="right"/>
            </w:pPr>
            <w:r>
              <w:rPr>
                <w:rFonts w:ascii="宋体" w:eastAsia="宋体" w:hAnsi="宋体" w:cs="宋体"/>
                <w:b w:val="0"/>
                <w:i w:val="0"/>
                <w:color w:val="000000"/>
                <w:sz w:val="20"/>
              </w:rPr>
              <w:t xml:space="preserve">2,305,000.00</w:t>
            </w:r>
          </w:p>
        </w:tc>
        <w:tc>
          <w:tcPr>
            <w:tcW w:w="1720" w:type="dxa"/>
            <w:tcBorders/>
            <w:vAlign w:val="center"/>
          </w:tcPr>
          <w:p>
            <w:pPr>
              <w:snapToGrid w:val="0"/>
              <w:jc w:val="right"/>
            </w:pPr>
            <w:r>
              <w:rPr>
                <w:rFonts w:ascii="宋体" w:eastAsia="宋体" w:hAnsi="宋体" w:cs="宋体"/>
                <w:b w:val="0"/>
                <w:i w:val="0"/>
                <w:color w:val="000000"/>
                <w:sz w:val="20"/>
              </w:rPr>
              <w:t xml:space="preserve">2,305,000.00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1,153,000.00</w:t>
            </w:r>
          </w:p>
        </w:tc>
        <w:tc>
          <w:tcPr>
            <w:tcW w:w="1720" w:type="dxa"/>
            <w:tcBorders/>
            <w:vAlign w:val="center"/>
          </w:tcPr>
          <w:p>
            <w:pPr>
              <w:snapToGrid w:val="0"/>
              <w:jc w:val="right"/>
            </w:pPr>
            <w:r>
              <w:rPr>
                <w:rFonts w:ascii="宋体" w:eastAsia="宋体" w:hAnsi="宋体" w:cs="宋体"/>
                <w:b w:val="0"/>
                <w:i w:val="0"/>
                <w:color w:val="000000"/>
                <w:sz w:val="20"/>
              </w:rPr>
              <w:t xml:space="preserve">1,153,000.00</w:t>
            </w:r>
          </w:p>
        </w:tc>
        <w:tc>
          <w:tcPr>
            <w:tcW w:w="1720" w:type="dxa"/>
            <w:tcBorders/>
            <w:vAlign w:val="center"/>
          </w:tcPr>
          <w:p>
            <w:pPr>
              <w:snapToGrid w:val="0"/>
              <w:jc w:val="right"/>
            </w:pPr>
            <w:r>
              <w:rPr>
                <w:rFonts w:ascii="宋体" w:eastAsia="宋体" w:hAnsi="宋体" w:cs="宋体"/>
                <w:b w:val="0"/>
                <w:i w:val="0"/>
                <w:color w:val="000000"/>
                <w:sz w:val="20"/>
              </w:rPr>
              <w:t xml:space="preserve">1,153,000.00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939,000.00</w:t>
            </w:r>
          </w:p>
        </w:tc>
        <w:tc>
          <w:tcPr>
            <w:tcW w:w="1720" w:type="dxa"/>
            <w:tcBorders/>
            <w:vAlign w:val="center"/>
          </w:tcPr>
          <w:p>
            <w:pPr>
              <w:snapToGrid w:val="0"/>
              <w:jc w:val="right"/>
            </w:pPr>
            <w:r>
              <w:rPr>
                <w:rFonts w:ascii="宋体" w:eastAsia="宋体" w:hAnsi="宋体" w:cs="宋体"/>
                <w:b w:val="0"/>
                <w:i w:val="0"/>
                <w:color w:val="000000"/>
                <w:sz w:val="20"/>
              </w:rPr>
              <w:t xml:space="preserve">939,000.00</w:t>
            </w:r>
          </w:p>
        </w:tc>
        <w:tc>
          <w:tcPr>
            <w:tcW w:w="1720" w:type="dxa"/>
            <w:tcBorders/>
            <w:vAlign w:val="center"/>
          </w:tcPr>
          <w:p>
            <w:pPr>
              <w:snapToGrid w:val="0"/>
              <w:jc w:val="right"/>
            </w:pPr>
            <w:r>
              <w:rPr>
                <w:rFonts w:ascii="宋体" w:eastAsia="宋体" w:hAnsi="宋体" w:cs="宋体"/>
                <w:b w:val="0"/>
                <w:i w:val="0"/>
                <w:color w:val="000000"/>
                <w:sz w:val="20"/>
              </w:rPr>
              <w:t xml:space="preserve">939,000.00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939,000.00</w:t>
            </w:r>
          </w:p>
        </w:tc>
        <w:tc>
          <w:tcPr>
            <w:tcW w:w="1720" w:type="dxa"/>
            <w:tcBorders/>
            <w:vAlign w:val="center"/>
          </w:tcPr>
          <w:p>
            <w:pPr>
              <w:snapToGrid w:val="0"/>
              <w:jc w:val="right"/>
            </w:pPr>
            <w:r>
              <w:rPr>
                <w:rFonts w:ascii="宋体" w:eastAsia="宋体" w:hAnsi="宋体" w:cs="宋体"/>
                <w:b w:val="0"/>
                <w:i w:val="0"/>
                <w:color w:val="000000"/>
                <w:sz w:val="20"/>
              </w:rPr>
              <w:t xml:space="preserve">939,000.00</w:t>
            </w:r>
          </w:p>
        </w:tc>
        <w:tc>
          <w:tcPr>
            <w:tcW w:w="1720" w:type="dxa"/>
            <w:tcBorders/>
            <w:vAlign w:val="center"/>
          </w:tcPr>
          <w:p>
            <w:pPr>
              <w:snapToGrid w:val="0"/>
              <w:jc w:val="right"/>
            </w:pPr>
            <w:r>
              <w:rPr>
                <w:rFonts w:ascii="宋体" w:eastAsia="宋体" w:hAnsi="宋体" w:cs="宋体"/>
                <w:b w:val="0"/>
                <w:i w:val="0"/>
                <w:color w:val="000000"/>
                <w:sz w:val="20"/>
              </w:rPr>
              <w:t xml:space="preserve">939,000.00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720,000.00</w:t>
            </w:r>
          </w:p>
        </w:tc>
        <w:tc>
          <w:tcPr>
            <w:tcW w:w="1720" w:type="dxa"/>
            <w:tcBorders/>
            <w:vAlign w:val="center"/>
          </w:tcPr>
          <w:p>
            <w:pPr>
              <w:snapToGrid w:val="0"/>
              <w:jc w:val="right"/>
            </w:pPr>
            <w:r>
              <w:rPr>
                <w:rFonts w:ascii="宋体" w:eastAsia="宋体" w:hAnsi="宋体" w:cs="宋体"/>
                <w:b w:val="0"/>
                <w:i w:val="0"/>
                <w:color w:val="000000"/>
                <w:sz w:val="20"/>
              </w:rPr>
              <w:t xml:space="preserve">720,000.00</w:t>
            </w:r>
          </w:p>
        </w:tc>
        <w:tc>
          <w:tcPr>
            <w:tcW w:w="1720" w:type="dxa"/>
            <w:tcBorders/>
            <w:vAlign w:val="center"/>
          </w:tcPr>
          <w:p>
            <w:pPr>
              <w:snapToGrid w:val="0"/>
              <w:jc w:val="right"/>
            </w:pPr>
            <w:r>
              <w:rPr>
                <w:rFonts w:ascii="宋体" w:eastAsia="宋体" w:hAnsi="宋体" w:cs="宋体"/>
                <w:b w:val="0"/>
                <w:i w:val="0"/>
                <w:color w:val="000000"/>
                <w:sz w:val="20"/>
              </w:rPr>
              <w:t xml:space="preserve">720,000.00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219,000.00</w:t>
            </w:r>
          </w:p>
        </w:tc>
        <w:tc>
          <w:tcPr>
            <w:tcW w:w="1720" w:type="dxa"/>
            <w:tcBorders/>
            <w:vAlign w:val="center"/>
          </w:tcPr>
          <w:p>
            <w:pPr>
              <w:snapToGrid w:val="0"/>
              <w:jc w:val="right"/>
            </w:pPr>
            <w:r>
              <w:rPr>
                <w:rFonts w:ascii="宋体" w:eastAsia="宋体" w:hAnsi="宋体" w:cs="宋体"/>
                <w:b w:val="0"/>
                <w:i w:val="0"/>
                <w:color w:val="000000"/>
                <w:sz w:val="20"/>
              </w:rPr>
              <w:t xml:space="preserve">219,000.00</w:t>
            </w:r>
          </w:p>
        </w:tc>
        <w:tc>
          <w:tcPr>
            <w:tcW w:w="1720" w:type="dxa"/>
            <w:tcBorders/>
            <w:vAlign w:val="center"/>
          </w:tcPr>
          <w:p>
            <w:pPr>
              <w:snapToGrid w:val="0"/>
              <w:jc w:val="right"/>
            </w:pPr>
            <w:r>
              <w:rPr>
                <w:rFonts w:ascii="宋体" w:eastAsia="宋体" w:hAnsi="宋体" w:cs="宋体"/>
                <w:b w:val="0"/>
                <w:i w:val="0"/>
                <w:color w:val="000000"/>
                <w:sz w:val="20"/>
              </w:rPr>
              <w:t xml:space="preserve">219,000.00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13,826,000.00</w:t>
            </w:r>
          </w:p>
        </w:tc>
        <w:tc>
          <w:tcPr>
            <w:tcW w:w="1720" w:type="dxa"/>
            <w:tcBorders/>
            <w:vAlign w:val="center"/>
          </w:tcPr>
          <w:p>
            <w:pPr>
              <w:snapToGrid w:val="0"/>
              <w:jc w:val="right"/>
            </w:pPr>
            <w:r>
              <w:rPr>
                <w:rFonts w:ascii="宋体" w:eastAsia="宋体" w:hAnsi="宋体" w:cs="宋体"/>
                <w:b w:val="0"/>
                <w:i w:val="0"/>
                <w:color w:val="000000"/>
                <w:sz w:val="20"/>
              </w:rPr>
              <w:t xml:space="preserve">13,826,000.00</w:t>
            </w:r>
          </w:p>
        </w:tc>
        <w:tc>
          <w:tcPr>
            <w:tcW w:w="1720" w:type="dxa"/>
            <w:tcBorders/>
            <w:vAlign w:val="center"/>
          </w:tcPr>
          <w:p>
            <w:pPr>
              <w:snapToGrid w:val="0"/>
              <w:jc w:val="right"/>
            </w:pPr>
            <w:r>
              <w:rPr>
                <w:rFonts w:ascii="宋体" w:eastAsia="宋体" w:hAnsi="宋体" w:cs="宋体"/>
                <w:b w:val="0"/>
                <w:i w:val="0"/>
                <w:color w:val="000000"/>
                <w:sz w:val="20"/>
              </w:rPr>
              <w:t xml:space="preserve">13,826,000.00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13,826,000.00</w:t>
            </w:r>
          </w:p>
        </w:tc>
        <w:tc>
          <w:tcPr>
            <w:tcW w:w="1720" w:type="dxa"/>
            <w:tcBorders/>
            <w:vAlign w:val="center"/>
          </w:tcPr>
          <w:p>
            <w:pPr>
              <w:snapToGrid w:val="0"/>
              <w:jc w:val="right"/>
            </w:pPr>
            <w:r>
              <w:rPr>
                <w:rFonts w:ascii="宋体" w:eastAsia="宋体" w:hAnsi="宋体" w:cs="宋体"/>
                <w:b w:val="0"/>
                <w:i w:val="0"/>
                <w:color w:val="000000"/>
                <w:sz w:val="20"/>
              </w:rPr>
              <w:t xml:space="preserve">13,826,000.00</w:t>
            </w:r>
          </w:p>
        </w:tc>
        <w:tc>
          <w:tcPr>
            <w:tcW w:w="1720" w:type="dxa"/>
            <w:tcBorders/>
            <w:vAlign w:val="center"/>
          </w:tcPr>
          <w:p>
            <w:pPr>
              <w:snapToGrid w:val="0"/>
              <w:jc w:val="right"/>
            </w:pPr>
            <w:r>
              <w:rPr>
                <w:rFonts w:ascii="宋体" w:eastAsia="宋体" w:hAnsi="宋体" w:cs="宋体"/>
                <w:b w:val="0"/>
                <w:i w:val="0"/>
                <w:color w:val="000000"/>
                <w:sz w:val="20"/>
              </w:rPr>
              <w:t xml:space="preserve">13,826,000.00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13,826,000.00</w:t>
            </w:r>
          </w:p>
        </w:tc>
        <w:tc>
          <w:tcPr>
            <w:tcW w:w="1720" w:type="dxa"/>
            <w:tcBorders/>
            <w:vAlign w:val="center"/>
          </w:tcPr>
          <w:p>
            <w:pPr>
              <w:snapToGrid w:val="0"/>
              <w:jc w:val="right"/>
            </w:pPr>
            <w:r>
              <w:rPr>
                <w:rFonts w:ascii="宋体" w:eastAsia="宋体" w:hAnsi="宋体" w:cs="宋体"/>
                <w:b w:val="0"/>
                <w:i w:val="0"/>
                <w:color w:val="000000"/>
                <w:sz w:val="20"/>
              </w:rPr>
              <w:t xml:space="preserve">13,826,000.00</w:t>
            </w:r>
          </w:p>
        </w:tc>
        <w:tc>
          <w:tcPr>
            <w:tcW w:w="1720" w:type="dxa"/>
            <w:tcBorders/>
            <w:vAlign w:val="center"/>
          </w:tcPr>
          <w:p>
            <w:pPr>
              <w:snapToGrid w:val="0"/>
              <w:jc w:val="right"/>
            </w:pPr>
            <w:r>
              <w:rPr>
                <w:rFonts w:ascii="宋体" w:eastAsia="宋体" w:hAnsi="宋体" w:cs="宋体"/>
                <w:b w:val="0"/>
                <w:i w:val="0"/>
                <w:color w:val="000000"/>
                <w:sz w:val="20"/>
              </w:rPr>
              <w:t xml:space="preserve">13,826,000.00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w:t>
            </w:r>
          </w:p>
        </w:tc>
        <w:tc>
          <w:tcPr>
            <w:tcW w:w="3480" w:type="dxa"/>
            <w:tcBorders/>
            <w:vAlign w:val="center"/>
          </w:tcPr>
          <w:p>
            <w:pPr>
              <w:snapToGrid w:val="0"/>
              <w:jc w:val="left"/>
            </w:pPr>
            <w:r>
              <w:rPr>
                <w:rFonts w:ascii="宋体" w:eastAsia="宋体" w:hAnsi="宋体" w:cs="宋体"/>
                <w:b w:val="0"/>
                <w:i w:val="0"/>
                <w:color w:val="000000"/>
                <w:sz w:val="20"/>
              </w:rPr>
              <w:t xml:space="preserve">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5,970,600.00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5,970,600.00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w:t>
            </w:r>
          </w:p>
        </w:tc>
        <w:tc>
          <w:tcPr>
            <w:tcW w:w="3480" w:type="dxa"/>
            <w:tcBorders/>
            <w:vAlign w:val="center"/>
          </w:tcPr>
          <w:p>
            <w:pPr>
              <w:snapToGrid w:val="0"/>
              <w:jc w:val="left"/>
            </w:pPr>
            <w:r>
              <w:rPr>
                <w:rFonts w:ascii="宋体" w:eastAsia="宋体" w:hAnsi="宋体" w:cs="宋体"/>
                <w:b w:val="0"/>
                <w:i w:val="0"/>
                <w:color w:val="000000"/>
                <w:sz w:val="20"/>
              </w:rPr>
              <w:t xml:space="preserve">公路水路运输</w:t>
            </w:r>
          </w:p>
        </w:tc>
        <w:tc>
          <w:tcPr>
            <w:tcW w:w="1720" w:type="dxa"/>
            <w:tcBorders/>
            <w:vAlign w:val="center"/>
          </w:tcPr>
          <w:p>
            <w:pPr>
              <w:snapToGrid w:val="0"/>
              <w:jc w:val="right"/>
            </w:pPr>
            <w:r>
              <w:rPr>
                <w:rFonts w:ascii="宋体" w:eastAsia="宋体" w:hAnsi="宋体" w:cs="宋体"/>
                <w:b w:val="0"/>
                <w:i w:val="0"/>
                <w:color w:val="000000"/>
                <w:sz w:val="20"/>
              </w:rPr>
              <w:t xml:space="preserve">5,970,600.00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5,970,600.00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2140199</w:t>
            </w:r>
          </w:p>
        </w:tc>
        <w:tc>
          <w:tcPr>
            <w:tcW w:w="3480" w:type="dxa"/>
            <w:tcBorders/>
            <w:vAlign w:val="center"/>
          </w:tcPr>
          <w:p>
            <w:pPr>
              <w:snapToGrid w:val="0"/>
              <w:jc w:val="left"/>
            </w:pPr>
            <w:r>
              <w:rPr>
                <w:rFonts w:ascii="宋体" w:eastAsia="宋体" w:hAnsi="宋体" w:cs="宋体"/>
                <w:b w:val="0"/>
                <w:i w:val="0"/>
                <w:color w:val="000000"/>
                <w:sz w:val="20"/>
              </w:rPr>
              <w:t xml:space="preserve">其他公路水路运输支出</w:t>
            </w:r>
          </w:p>
        </w:tc>
        <w:tc>
          <w:tcPr>
            <w:tcW w:w="1720" w:type="dxa"/>
            <w:tcBorders/>
            <w:vAlign w:val="center"/>
          </w:tcPr>
          <w:p>
            <w:pPr>
              <w:snapToGrid w:val="0"/>
              <w:jc w:val="right"/>
            </w:pPr>
            <w:r>
              <w:rPr>
                <w:rFonts w:ascii="宋体" w:eastAsia="宋体" w:hAnsi="宋体" w:cs="宋体"/>
                <w:b w:val="0"/>
                <w:i w:val="0"/>
                <w:color w:val="000000"/>
                <w:sz w:val="20"/>
              </w:rPr>
              <w:t xml:space="preserve">5,970,600.00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5,970,600.00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17,713,743.40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7,263,600.00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904,639.00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2,141,761.00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2,305,000.00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1,153,000.00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939,000.00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2,465,000.00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541,743.40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509,256.60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509,256.60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18,223,000.00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天津市交通科学研究院2024年度政府性基金预算财政拨款收入支出决算表为空表。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天津市交通科学研究院2024年国有资本经营预算财政拨款收入支出决算表为空表。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天津市交通科学研究院2024年财政拨款“三公”经费支出决算表为空表。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6,098,594.00</w:t>
            </w:r>
          </w:p>
        </w:tc>
        <w:tc>
          <w:tcPr>
            <w:tcW w:w="1240" w:type="dxa"/>
            <w:tcBorders/>
            <w:vAlign w:val="center"/>
          </w:tcPr>
          <w:p>
            <w:pPr>
              <w:snapToGrid w:val="0"/>
              <w:jc w:val="right"/>
            </w:pPr>
            <w:r>
              <w:rPr>
                <w:rFonts w:ascii="宋体" w:eastAsia="宋体" w:hAnsi="宋体" w:cs="宋体"/>
                <w:b w:val="0"/>
                <w:i w:val="0"/>
                <w:color w:val="000000"/>
                <w:sz w:val="14"/>
              </w:rPr>
              <w:t xml:space="preserve">5,970,600.00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127,994.00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127,994.00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127,994.00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127,994.00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127,994.00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127,994.00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127,994.00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2022年度</w:t>
            </w:r>
          </w:p>
        </w:tc>
        <w:tc>
          <w:tcPr>
            <w:tcW w:w="116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2023年度</w:t>
            </w:r>
          </w:p>
        </w:tc>
        <w:tc>
          <w:tcPr>
            <w:tcW w:w="116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2016年 何立忠</w:t>
            </w:r>
          </w:p>
        </w:tc>
        <w:tc>
          <w:tcPr>
            <w:tcW w:w="1160" w:type="dxa"/>
            <w:tcBorders/>
            <w:vAlign w:val="center"/>
          </w:tcPr>
          <w:p>
            <w:pPr>
              <w:snapToGrid w:val="0"/>
              <w:jc w:val="right"/>
            </w:pPr>
            <w:r>
              <w:rPr>
                <w:rFonts w:ascii="宋体" w:eastAsia="宋体" w:hAnsi="宋体" w:cs="宋体"/>
                <w:b w:val="0"/>
                <w:i w:val="0"/>
                <w:color w:val="000000"/>
                <w:sz w:val="14"/>
              </w:rPr>
              <w:t xml:space="preserve">24,730.00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24,730.00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2020年 郑连生</w:t>
            </w:r>
          </w:p>
        </w:tc>
        <w:tc>
          <w:tcPr>
            <w:tcW w:w="1160" w:type="dxa"/>
            <w:tcBorders/>
            <w:vAlign w:val="center"/>
          </w:tcPr>
          <w:p>
            <w:pPr>
              <w:snapToGrid w:val="0"/>
              <w:jc w:val="right"/>
            </w:pPr>
            <w:r>
              <w:rPr>
                <w:rFonts w:ascii="宋体" w:eastAsia="宋体" w:hAnsi="宋体" w:cs="宋体"/>
                <w:b w:val="0"/>
                <w:i w:val="0"/>
                <w:color w:val="000000"/>
                <w:sz w:val="14"/>
              </w:rPr>
              <w:t xml:space="preserve">3,264.00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3,264.00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w:t>
            </w:r>
          </w:p>
        </w:tc>
        <w:tc>
          <w:tcPr>
            <w:tcW w:w="5240" w:type="dxa"/>
            <w:tcBorders/>
            <w:vAlign w:val="center"/>
          </w:tcPr>
          <w:p>
            <w:pPr>
              <w:snapToGrid w:val="0"/>
              <w:jc w:val="left"/>
            </w:pPr>
            <w:r>
              <w:rPr>
                <w:rFonts w:ascii="宋体" w:eastAsia="宋体" w:hAnsi="宋体" w:cs="宋体"/>
                <w:b w:val="0"/>
                <w:i w:val="0"/>
                <w:color w:val="000000"/>
                <w:sz w:val="14"/>
              </w:rPr>
              <w:t xml:space="preserve">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5,970,600.00</w:t>
            </w:r>
          </w:p>
        </w:tc>
        <w:tc>
          <w:tcPr>
            <w:tcW w:w="1240" w:type="dxa"/>
            <w:tcBorders/>
            <w:vAlign w:val="center"/>
          </w:tcPr>
          <w:p>
            <w:pPr>
              <w:snapToGrid w:val="0"/>
              <w:jc w:val="right"/>
            </w:pPr>
            <w:r>
              <w:rPr>
                <w:rFonts w:ascii="宋体" w:eastAsia="宋体" w:hAnsi="宋体" w:cs="宋体"/>
                <w:b w:val="0"/>
                <w:i w:val="0"/>
                <w:color w:val="000000"/>
                <w:sz w:val="14"/>
              </w:rPr>
              <w:t xml:space="preserve">5,970,600.00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w:t>
            </w:r>
          </w:p>
        </w:tc>
        <w:tc>
          <w:tcPr>
            <w:tcW w:w="5240" w:type="dxa"/>
            <w:tcBorders/>
            <w:vAlign w:val="center"/>
          </w:tcPr>
          <w:p>
            <w:pPr>
              <w:snapToGrid w:val="0"/>
              <w:jc w:val="left"/>
            </w:pPr>
            <w:r>
              <w:rPr>
                <w:rFonts w:ascii="宋体" w:eastAsia="宋体" w:hAnsi="宋体" w:cs="宋体"/>
                <w:b w:val="0"/>
                <w:i w:val="0"/>
                <w:color w:val="000000"/>
                <w:sz w:val="14"/>
              </w:rPr>
              <w:t xml:space="preserve">公路水路运输</w:t>
            </w:r>
          </w:p>
        </w:tc>
        <w:tc>
          <w:tcPr>
            <w:tcW w:w="1160" w:type="dxa"/>
            <w:tcBorders/>
            <w:vAlign w:val="center"/>
          </w:tcPr>
          <w:p>
            <w:pPr>
              <w:snapToGrid w:val="0"/>
              <w:jc w:val="right"/>
            </w:pPr>
            <w:r>
              <w:rPr>
                <w:rFonts w:ascii="宋体" w:eastAsia="宋体" w:hAnsi="宋体" w:cs="宋体"/>
                <w:b w:val="0"/>
                <w:i w:val="0"/>
                <w:color w:val="000000"/>
                <w:sz w:val="14"/>
              </w:rPr>
              <w:t xml:space="preserve">5,970,600.00</w:t>
            </w:r>
          </w:p>
        </w:tc>
        <w:tc>
          <w:tcPr>
            <w:tcW w:w="1240" w:type="dxa"/>
            <w:tcBorders/>
            <w:vAlign w:val="center"/>
          </w:tcPr>
          <w:p>
            <w:pPr>
              <w:snapToGrid w:val="0"/>
              <w:jc w:val="right"/>
            </w:pPr>
            <w:r>
              <w:rPr>
                <w:rFonts w:ascii="宋体" w:eastAsia="宋体" w:hAnsi="宋体" w:cs="宋体"/>
                <w:b w:val="0"/>
                <w:i w:val="0"/>
                <w:color w:val="000000"/>
                <w:sz w:val="14"/>
              </w:rPr>
              <w:t xml:space="preserve">5,970,600.00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160" w:type="dxa"/>
            <w:tcBorders/>
            <w:vAlign w:val="center"/>
          </w:tcPr>
          <w:p>
            <w:pPr>
              <w:snapToGrid w:val="0"/>
              <w:jc w:val="right"/>
            </w:pPr>
            <w:r>
              <w:rPr>
                <w:rFonts w:ascii="宋体" w:eastAsia="宋体" w:hAnsi="宋体" w:cs="宋体"/>
                <w:b w:val="0"/>
                <w:i w:val="0"/>
                <w:color w:val="000000"/>
                <w:sz w:val="14"/>
              </w:rPr>
              <w:t xml:space="preserve">5,970,600.00</w:t>
            </w:r>
          </w:p>
        </w:tc>
        <w:tc>
          <w:tcPr>
            <w:tcW w:w="1240" w:type="dxa"/>
            <w:tcBorders/>
            <w:vAlign w:val="center"/>
          </w:tcPr>
          <w:p>
            <w:pPr>
              <w:snapToGrid w:val="0"/>
              <w:jc w:val="right"/>
            </w:pPr>
            <w:r>
              <w:rPr>
                <w:rFonts w:ascii="宋体" w:eastAsia="宋体" w:hAnsi="宋体" w:cs="宋体"/>
                <w:b w:val="0"/>
                <w:i w:val="0"/>
                <w:color w:val="000000"/>
                <w:sz w:val="14"/>
              </w:rPr>
              <w:t xml:space="preserve">5,970,600.00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应急检测设备购置项目-2024年成品油税费改革中央转移支付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5,970,600.00</w:t>
            </w:r>
          </w:p>
        </w:tc>
        <w:tc>
          <w:tcPr>
            <w:tcW w:w="1240" w:type="dxa"/>
            <w:tcBorders/>
            <w:vAlign w:val="center"/>
          </w:tcPr>
          <w:p>
            <w:pPr>
              <w:snapToGrid w:val="0"/>
              <w:jc w:val="right"/>
            </w:pPr>
            <w:r>
              <w:rPr>
                <w:rFonts w:ascii="宋体" w:eastAsia="宋体" w:hAnsi="宋体" w:cs="宋体"/>
                <w:b w:val="0"/>
                <w:i w:val="0"/>
                <w:color w:val="000000"/>
                <w:sz w:val="14"/>
              </w:rPr>
              <w:t xml:space="preserve">5,970,600.00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天津市交通科学研究院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101,201,856.88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减少123,265,635.43元，下降54.915%</w:t>
      </w:r>
      <w:r>
        <w:rPr>
          <w:rFonts w:eastAsia="仿宋_GB2312" w:hint="eastAsia"/>
          <w:sz w:val="30"/>
          <w:szCs w:val="30"/>
        </w:rPr>
        <w:t xml:space="preserve">，主要原因是</w:t>
      </w:r>
      <w:r>
        <w:rPr>
          <w:rFonts w:eastAsia="仿宋_GB2312" w:hint="eastAsia"/>
          <w:sz w:val="30"/>
          <w:szCs w:val="30"/>
        </w:rPr>
        <w:t xml:space="preserve">2024年年初及年末结转结余不包含专用结余和非财政拨款结余。</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一般公共预算财政拨款收入25,636,300.00元、事业单位经营收入96,960,885.87元、其他收入1,924,728.15元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社会保障和就业支出3,458,000.00元、卫生健康支出939,000.00元、城乡社区支出120,523,070.64元、交通运输支出5,970,600.00元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天津市交通科学研究院</w:t>
      </w:r>
      <w:r>
        <w:rPr>
          <w:rFonts w:eastAsia="仿宋_GB2312" w:hint="eastAsia"/>
          <w:sz w:val="30"/>
          <w:szCs w:val="30"/>
        </w:rPr>
        <w:t xml:space="preserve">2024年度本年收入合计</w:t>
      </w:r>
      <w:r>
        <w:rPr>
          <w:rFonts w:eastAsia="仿宋_GB2312" w:hint="eastAsia"/>
          <w:sz w:val="30"/>
          <w:szCs w:val="30"/>
        </w:rPr>
        <w:t xml:space="preserve">124,521,914.02</w:t>
      </w:r>
      <w:r>
        <w:rPr>
          <w:rFonts w:eastAsia="仿宋_GB2312" w:hint="eastAsia"/>
          <w:sz w:val="30"/>
          <w:szCs w:val="30"/>
        </w:rPr>
        <w:t xml:space="preserve">元，与2023年度相比</w:t>
      </w:r>
      <w:r>
        <w:rPr>
          <w:rFonts w:eastAsia="仿宋_GB2312" w:hint="eastAsia"/>
          <w:sz w:val="30"/>
          <w:szCs w:val="30"/>
        </w:rPr>
        <w:t xml:space="preserve">增加6,524,065.29元，</w:t>
      </w:r>
      <w:r>
        <w:rPr>
          <w:rFonts w:eastAsia="仿宋_GB2312" w:hint="eastAsia"/>
          <w:sz w:val="30"/>
          <w:szCs w:val="30"/>
        </w:rPr>
        <w:t xml:space="preserve">主要原因是</w:t>
      </w:r>
      <w:r>
        <w:rPr>
          <w:rFonts w:eastAsia="仿宋_GB2312" w:hint="eastAsia"/>
          <w:sz w:val="30"/>
          <w:szCs w:val="30"/>
        </w:rPr>
        <w:t xml:space="preserve">本年度安排应急监测设备项目，2023年无此预算</w:t>
      </w:r>
      <w:r>
        <w:rPr>
          <w:rFonts w:eastAsia="仿宋_GB2312" w:hint="eastAsia"/>
          <w:sz w:val="30"/>
          <w:szCs w:val="30"/>
        </w:rPr>
        <w:t xml:space="preserve">。其中：</w:t>
      </w:r>
      <w:r>
        <w:rPr>
          <w:rFonts w:eastAsia="仿宋_GB2312" w:hint="eastAsia"/>
          <w:sz w:val="30"/>
          <w:szCs w:val="30"/>
        </w:rPr>
        <w:t xml:space="preserve">一般公共预算财政拨款收入25,636,300.00元，占20.588%；事业单位经营收入96,960,885.87元，占77.867%；其他收入1,924,728.15元，占1.546%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天津市交通科学研究院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130,890,670.64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减少2,318,637.38元，</w:t>
      </w:r>
      <w:r>
        <w:rPr>
          <w:rFonts w:eastAsia="仿宋_GB2312" w:hint="eastAsia"/>
          <w:sz w:val="30"/>
          <w:szCs w:val="30"/>
        </w:rPr>
        <w:t xml:space="preserve">主要原因是</w:t>
      </w:r>
      <w:r>
        <w:rPr>
          <w:rFonts w:eastAsia="仿宋_GB2312" w:hint="eastAsia"/>
          <w:sz w:val="30"/>
          <w:szCs w:val="30"/>
        </w:rPr>
        <w:t xml:space="preserve">经营支出减少</w:t>
      </w:r>
      <w:r>
        <w:rPr>
          <w:rFonts w:eastAsia="仿宋_GB2312" w:hint="eastAsia"/>
          <w:sz w:val="30"/>
          <w:szCs w:val="30"/>
        </w:rPr>
        <w:t xml:space="preserve">。其中：</w:t>
      </w:r>
      <w:r>
        <w:rPr>
          <w:rFonts w:eastAsia="仿宋_GB2312" w:hint="eastAsia"/>
          <w:sz w:val="30"/>
          <w:szCs w:val="30"/>
        </w:rPr>
        <w:t xml:space="preserve">基本支出18,223,000.00元，占13.922%；项目支出6,098,594.00元，占4.659%；经营支出106,569,076.64元，占81.418%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天津市交通科学研究院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25,636,300.00</w:t>
      </w:r>
      <w:r>
        <w:rPr>
          <w:rFonts w:eastAsia="仿宋_GB2312" w:hint="eastAsia"/>
          <w:sz w:val="30"/>
          <w:szCs w:val="30"/>
        </w:rPr>
        <w:t xml:space="preserve">元。与2023年度相比，财政拨款收、支总计各</w:t>
      </w:r>
      <w:r>
        <w:rPr>
          <w:rFonts w:eastAsia="仿宋_GB2312" w:hint="eastAsia"/>
          <w:sz w:val="30"/>
          <w:szCs w:val="30"/>
        </w:rPr>
        <w:t xml:space="preserve">增加7,012,666.72元，增长37.655%，</w:t>
      </w:r>
      <w:r>
        <w:rPr>
          <w:rFonts w:eastAsia="仿宋_GB2312" w:hint="eastAsia"/>
          <w:sz w:val="30"/>
          <w:szCs w:val="30"/>
        </w:rPr>
        <w:t xml:space="preserve">主要原因是</w:t>
      </w:r>
      <w:r>
        <w:rPr>
          <w:rFonts w:eastAsia="仿宋_GB2312" w:hint="eastAsia"/>
          <w:sz w:val="30"/>
          <w:szCs w:val="30"/>
        </w:rPr>
        <w:t xml:space="preserve">本年度安排应急监测设备项目，2023年无此预算</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一般公共预算财政拨款25,636,300.00元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社会保障和就业支出3,458,000.00元、卫生健康支出939,000.00元、城乡社区支出13,826,000.00元、交通运输支出5,970,600.00元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天津市交通科学研究院2024年度部门决算一般公共预算财政拨款支出合计24,193,600.00元，占本年支出合计的18.484%。与2023年度相比，一般公共预算财政拨款支出</w:t>
      </w:r>
      <w:r>
        <w:rPr>
          <w:rFonts w:eastAsia="仿宋_GB2312" w:hint="eastAsia"/>
          <w:sz w:val="30"/>
          <w:szCs w:val="30"/>
        </w:rPr>
        <w:t xml:space="preserve">增加5,569,966.72元</w:t>
      </w:r>
      <w:r>
        <w:rPr>
          <w:rFonts w:eastAsia="仿宋_GB2312" w:hint="eastAsia"/>
          <w:sz w:val="30"/>
          <w:szCs w:val="30"/>
        </w:rPr>
        <w:t xml:space="preserve">，增长29.908%</w:t>
      </w:r>
      <w:r>
        <w:rPr>
          <w:rFonts w:eastAsia="仿宋_GB2312" w:hint="eastAsia"/>
          <w:sz w:val="30"/>
          <w:szCs w:val="30"/>
        </w:rPr>
        <w:t xml:space="preserve">，主要原因是本年度安排应急监测设备项目，2023年无此预算。</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2024年度一般公共预算财政拨款支出24,193,600.00元，主要用于以下方面：</w:t>
      </w:r>
      <w:r>
        <w:rPr>
          <w:rFonts w:eastAsia="仿宋_GB2312" w:hint="eastAsia"/>
          <w:sz w:val="30"/>
          <w:szCs w:val="30"/>
        </w:rPr>
        <w:t xml:space="preserve">社会保障和就业支出（类）支出3,458,000.00元，占14.293%,卫生健康支出（类）支出939,000.00元，占3.881%,城乡社区支出（类）支出13,826,000.00元，占57.147%,交通运输支出（类）支出5,970,600.00元，占24.678%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2024年度一般公共预算财政拨款支出年初预算为24,223,000.00元，支出决算为24,193,600.00元</w:t>
      </w:r>
      <w:r>
        <w:rPr>
          <w:rFonts w:eastAsia="仿宋_GB2312" w:hint="eastAsia"/>
          <w:sz w:val="30"/>
          <w:szCs w:val="30"/>
        </w:rPr>
        <w:t xml:space="preserve">，完成年初预算的99.879%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2,305,000.00元，支出决算为2,305,000.00元，完成年初预算的100.000%，决算数与预算数持平的主要原因是：按预算完成支出安排。</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1,153,000.00元，支出决算为1,153,000.00元，完成年初预算的100.000%，决算数与预算数持平的主要原因是：按预算完成支出安排。</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3.卫生健康支出（类）行政事业单位医疗（款）事业单位医疗（项）年初预算为720,000.00元，支出决算为720,000.00元，完成年初预算的100.000%，决算数与预算数持平的主要原因是：按预算完成支出安排。</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4.卫生健康支出（类）行政事业单位医疗（款）其他行政事业单位医疗支出（项）年初预算为219,000.00元，支出决算为219,000.00元，完成年初预算的100.000%，决算数与预算数持平的主要原因是：按预算完成支出安排。</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公共设施（款）其他城乡社区公共设施支出（项）年初预算为13,826,000.00元，支出决算为13,826,000.00元，完成年初预算的100.000%，决算数与预算数持平的主要原因是：按预算完成支出安排。</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交通运输支出（类）公路水路运输（款）其他公路水路运输支出（项）年初预算为6,000,000.00元，支出决算为5,970,600.00元，完成年初预算的99.510%，决算数小于预算数的主要原因是：此预算为购置应急设备，按照政府采购公开招标的中标合同价格执行。</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天津市交通科学研究院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18,223,000.00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增加163,110.72元，</w:t>
      </w:r>
      <w:r>
        <w:rPr>
          <w:rFonts w:eastAsia="仿宋_GB2312" w:hint="eastAsia"/>
          <w:sz w:val="30"/>
          <w:szCs w:val="30"/>
        </w:rPr>
        <w:t xml:space="preserve">主要原因是</w:t>
      </w:r>
      <w:r>
        <w:rPr>
          <w:rFonts w:eastAsia="仿宋_GB2312" w:hint="eastAsia"/>
          <w:sz w:val="30"/>
          <w:szCs w:val="30"/>
        </w:rPr>
        <w:t xml:space="preserve">2024年度人员预算支出增加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人员经费18,223,000.00元，主要包括</w:t>
      </w:r>
      <w:r>
        <w:rPr>
          <w:rFonts w:eastAsia="仿宋_GB2312" w:hint="eastAsia"/>
          <w:sz w:val="30"/>
          <w:szCs w:val="30"/>
        </w:rPr>
        <w:t xml:space="preserve">基本工资、津贴补贴、绩效工资、机关事业单位基本养老保险缴费、职业年金缴费、职工基本医疗保险缴费、住房公积金、其他工资福利支出、退休费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天津市交通科学研究院2024年度无政府性基金预算财政拨款收入、支出和结转结余。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天津市交通科学研究院2024年度无国有资本经营预算财政拨款收入、支出和结转结余。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决算数与预算数持平的主要原因是本单位一般公共预算未安排“三公”经费；</w:t>
      </w:r>
      <w:r>
        <w:rPr>
          <w:rFonts w:eastAsia="仿宋_GB2312" w:hint="eastAsia"/>
          <w:sz w:val="30"/>
          <w:szCs w:val="30"/>
        </w:rPr>
        <w:t xml:space="preserve">决算数较上年持平的主要原因是本单位一般公共预算未安排“三公”经费。</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决算数与预算数持平的主要原因是本单位一般公共预算未安排因公出国（境）费用；</w:t>
      </w:r>
      <w:r>
        <w:rPr>
          <w:rFonts w:eastAsia="仿宋_GB2312" w:hint="eastAsia"/>
          <w:sz w:val="30"/>
          <w:szCs w:val="30"/>
        </w:rPr>
        <w:t xml:space="preserve">决算数较上年持平的主要原因是本单位一般公共预算未安排因公出国（境）费用。</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决算数与预算数持平的主要原因是本单位一般公共预算未安排公务用车购置及运行维护费；</w:t>
      </w:r>
      <w:r>
        <w:rPr>
          <w:rFonts w:eastAsia="仿宋_GB2312" w:hint="eastAsia"/>
          <w:sz w:val="30"/>
          <w:szCs w:val="30"/>
        </w:rPr>
        <w:t xml:space="preserve">决算数较上年持平的主要原因是本单位一般公共预算未安排公务用车购置及运行维护费。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决算数与预算数持平的主要原因是本单位一般公共预算未安排公务用车运行维护费；</w:t>
      </w:r>
      <w:r>
        <w:rPr>
          <w:rFonts w:eastAsia="仿宋_GB2312" w:hint="eastAsia"/>
          <w:sz w:val="30"/>
          <w:szCs w:val="30"/>
        </w:rPr>
        <w:t xml:space="preserve">决算数较上年持平的主要原因是本单位一般公共预算未安排公务用车运行维护费。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决算数与预算数持平的主要原因是本单位一般公共预算未安排公务用车购置费；</w:t>
      </w:r>
      <w:r>
        <w:rPr>
          <w:rFonts w:eastAsia="仿宋_GB2312" w:hint="eastAsia"/>
          <w:sz w:val="30"/>
          <w:szCs w:val="30"/>
        </w:rPr>
        <w:t xml:space="preserve">决算数较上年持平的主要原因是本单位一般公共预算未安排公务用车购置费。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决算数与预算数持平的主要原因是本单位一般公共预算未安排公务接待费；</w:t>
      </w:r>
      <w:r>
        <w:rPr>
          <w:rFonts w:eastAsia="仿宋_GB2312" w:hint="eastAsia"/>
          <w:sz w:val="30"/>
          <w:szCs w:val="30"/>
        </w:rPr>
        <w:t xml:space="preserve">决算数较上年持平的主要原因是本单位一般公共预算未安排公务接待费。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天津市交通科学研究院2024年度无机关运行经费。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交通科学研究院2024年政府采购支出总额14,313,678.42元，其中：政府采购货物支出6,196,184.50元、政府采购工程支出0.00元、政府采购服务支出8,117,493.92元。授予中小企业合同金额10,065,107.42元，占政府采购支出总额的70.318%，其中：授予小微企业合同金额6,704,093.50元，占政府采购支出总额的46.837%；货物采购授予中小企业合同金额占货物支出金额的59.958%，工程采购授予中小企业合同金额占工程支出金额的0.000%，服务采购授予中小企业合同金额占服务支出金额的78.226%。</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截至2024年12月31日，天津市交通科学研究院共有车辆33辆</w:t>
      </w:r>
      <w:r>
        <w:rPr>
          <w:rFonts w:eastAsia="仿宋_GB2312" w:hint="eastAsia"/>
          <w:sz w:val="30"/>
          <w:szCs w:val="30"/>
        </w:rPr>
        <w:t xml:space="preserve">，其中：</w:t>
      </w:r>
      <w:r>
        <w:rPr>
          <w:rFonts w:eastAsia="仿宋_GB2312" w:hint="eastAsia"/>
          <w:sz w:val="30"/>
          <w:szCs w:val="30"/>
        </w:rPr>
        <w:t xml:space="preserve">应急保障用车1辆、特种专业技术用车8辆、其他用车24辆</w:t>
      </w:r>
      <w:r>
        <w:rPr>
          <w:rFonts w:eastAsia="仿宋_GB2312" w:hint="eastAsia"/>
          <w:sz w:val="30"/>
          <w:szCs w:val="30"/>
        </w:rPr>
        <w:t xml:space="preserve">，其他用车主要包括生产及业务用车</w:t>
      </w:r>
      <w:r>
        <w:rPr>
          <w:rFonts w:eastAsia="仿宋_GB2312" w:hint="eastAsia"/>
          <w:sz w:val="30"/>
          <w:szCs w:val="30"/>
        </w:rPr>
        <w:t xml:space="preserve">。单价100万元以上的设备16台（套）。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根据预算绩效管理要求，天津市交通科学研究院2024年度已对 1个市级项目开展绩效自评，涉及金额 6,000,000.00 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天津市交通科学研究院不属于乡、镇、街级单位，不涉及公开2024年度教育、医疗卫生、社会保障和就业、住房保障、涉农补贴等民生支出情况。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