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天津市交通运输基础设施养护服务中心（天津市交通运输应急保障中心）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天津市交通运输基础设施养护服务中心（天津市交通运输应急保障中心）</w:t>
      </w:r>
      <w:r>
        <w:rPr>
          <w:rFonts w:ascii="仿宋_GB2312" w:eastAsia="仿宋_GB2312" w:hint="eastAsia"/>
          <w:sz w:val="30"/>
          <w:szCs w:val="30"/>
        </w:rPr>
        <w:t xml:space="preserve">的主要职责是：</w:t>
      </w:r>
      <w:r>
        <w:rPr>
          <w:rFonts w:ascii="仿宋_GB2312" w:eastAsia="仿宋_GB2312" w:hint="eastAsia"/>
          <w:sz w:val="30"/>
          <w:szCs w:val="30"/>
        </w:rPr>
        <w:t xml:space="preserve">组织实施外环线、天津大道、普通国省干线等公路及附属设施的年度养护工程、养护作业质量检查工作；承担普通国省干线公路大桥特大桥、交通设施的养护工作；参与交通设施量调查、交通设施技术状况评定工作；承担交通运输应急处置、保障的相关事务性工作；承担交通战备物资设备储备、调度的相关事务性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天津市交通运输基础设施养护服务中心（天津市交通运输应急保障中心）内设24个职能科室；下辖0个预算单位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天津市交通运输基础设施养护服务中心（天津市交通运输应急保障中心）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天津市交通运输基础设施养护服务中心（天津市交通运输应急保障中心）本级。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212,146,000.00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79,097,916.00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1,227,436.77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281,317,090.53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292,471,352.77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281,317,090.53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8,907,183.31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1,713,305.43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3,960,384.36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1,713,305.43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294,184,658.20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294,184,658.20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292,471,352.77</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79,097,916.00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1,227,436.77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292,471,352.77</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79,097,916.00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1,227,436.77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292,471,352.77</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79,097,916.00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1,227,436.77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2140106</w:t>
            </w:r>
          </w:p>
        </w:tc>
        <w:tc>
          <w:tcPr>
            <w:tcW w:w="2520" w:type="dxa"/>
            <w:tcBorders/>
            <w:vAlign w:val="center"/>
          </w:tcPr>
          <w:p>
            <w:pPr>
              <w:snapToGrid w:val="0"/>
              <w:jc w:val="left"/>
            </w:pPr>
            <w:r>
              <w:rPr>
                <w:rFonts w:ascii="宋体" w:eastAsia="宋体" w:hAnsi="宋体" w:cs="宋体"/>
                <w:b w:val="0"/>
                <w:i w:val="0"/>
                <w:color w:val="000000"/>
                <w:sz w:val="14"/>
              </w:rPr>
              <w:t xml:space="preserve">公路养护</w:t>
            </w:r>
          </w:p>
        </w:tc>
        <w:tc>
          <w:tcPr>
            <w:tcW w:w="1240" w:type="dxa"/>
            <w:tcBorders/>
            <w:vAlign w:val="center"/>
          </w:tcPr>
          <w:p>
            <w:pPr>
              <w:snapToGrid w:val="0"/>
              <w:jc w:val="right"/>
            </w:pPr>
            <w:r>
              <w:rPr>
                <w:rFonts w:ascii="宋体" w:eastAsia="宋体" w:hAnsi="宋体" w:cs="宋体"/>
                <w:b w:val="0"/>
                <w:i w:val="0"/>
                <w:color w:val="000000"/>
                <w:sz w:val="14"/>
              </w:rPr>
              <w:t xml:space="preserve">292,471,352.77</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79,097,916.00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1,227,436.77</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294,184,658.20</w:t>
            </w:r>
          </w:p>
        </w:tc>
        <w:tc>
          <w:tcPr>
            <w:tcW w:w="580" w:type="dxa"/>
            <w:tcBorders/>
            <w:vAlign w:val="center"/>
          </w:tcPr>
          <w:p>
            <w:pPr>
              <w:snapToGrid w:val="0"/>
              <w:jc w:val="right"/>
            </w:pPr>
            <w:r>
              <w:rPr>
                <w:rFonts w:ascii="宋体" w:eastAsia="宋体" w:hAnsi="宋体" w:cs="宋体"/>
                <w:b w:val="0"/>
                <w:i w:val="0"/>
                <w:color w:val="000000"/>
                <w:sz w:val="9"/>
              </w:rPr>
              <w:t xml:space="preserve">292,471,352.77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212,146,000.00</w:t>
            </w:r>
          </w:p>
        </w:tc>
        <w:tc>
          <w:tcPr>
            <w:tcW w:w="580" w:type="dxa"/>
            <w:tcBorders/>
            <w:vAlign w:val="center"/>
          </w:tcPr>
          <w:p>
            <w:pPr>
              <w:snapToGrid w:val="0"/>
              <w:jc w:val="right"/>
            </w:pPr>
            <w:r>
              <w:rPr>
                <w:rFonts w:ascii="宋体" w:eastAsia="宋体" w:hAnsi="宋体" w:cs="宋体"/>
                <w:b w:val="0"/>
                <w:i w:val="0"/>
                <w:color w:val="000000"/>
                <w:sz w:val="9"/>
              </w:rPr>
              <w:t xml:space="preserve">79,097,916.00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1,227,436.77</w:t>
            </w: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1,713,305.43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327702</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天津市交通运输基础设施养护服务中心（天津市交通运输</w:t>
            </w:r>
          </w:p>
        </w:tc>
        <w:tc>
          <w:tcPr>
            <w:tcW w:w="580" w:type="dxa"/>
            <w:tcBorders/>
            <w:vAlign w:val="center"/>
          </w:tcPr>
          <w:p>
            <w:pPr>
              <w:snapToGrid w:val="0"/>
              <w:jc w:val="right"/>
            </w:pPr>
            <w:r>
              <w:rPr>
                <w:rFonts w:ascii="宋体" w:eastAsia="宋体" w:hAnsi="宋体" w:cs="宋体"/>
                <w:b w:val="0"/>
                <w:i w:val="0"/>
                <w:color w:val="000000"/>
                <w:sz w:val="9"/>
              </w:rPr>
              <w:t xml:space="preserve">294,184,658.20</w:t>
            </w:r>
          </w:p>
        </w:tc>
        <w:tc>
          <w:tcPr>
            <w:tcW w:w="580" w:type="dxa"/>
            <w:tcBorders/>
            <w:vAlign w:val="center"/>
          </w:tcPr>
          <w:p>
            <w:pPr>
              <w:snapToGrid w:val="0"/>
              <w:jc w:val="right"/>
            </w:pPr>
            <w:r>
              <w:rPr>
                <w:rFonts w:ascii="宋体" w:eastAsia="宋体" w:hAnsi="宋体" w:cs="宋体"/>
                <w:b w:val="0"/>
                <w:i w:val="0"/>
                <w:color w:val="000000"/>
                <w:sz w:val="9"/>
              </w:rPr>
              <w:t xml:space="preserve">292,471,352.77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212,146,000.00</w:t>
            </w:r>
          </w:p>
        </w:tc>
        <w:tc>
          <w:tcPr>
            <w:tcW w:w="580" w:type="dxa"/>
            <w:tcBorders/>
            <w:vAlign w:val="center"/>
          </w:tcPr>
          <w:p>
            <w:pPr>
              <w:snapToGrid w:val="0"/>
              <w:jc w:val="right"/>
            </w:pPr>
            <w:r>
              <w:rPr>
                <w:rFonts w:ascii="宋体" w:eastAsia="宋体" w:hAnsi="宋体" w:cs="宋体"/>
                <w:b w:val="0"/>
                <w:i w:val="0"/>
                <w:color w:val="000000"/>
                <w:sz w:val="9"/>
              </w:rPr>
              <w:t xml:space="preserve">79,097,916.00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1,227,436.77</w:t>
            </w: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1,713,305.43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281,317,090.53</w:t>
            </w:r>
          </w:p>
        </w:tc>
        <w:tc>
          <w:tcPr>
            <w:tcW w:w="1320" w:type="dxa"/>
            <w:tcBorders/>
            <w:vAlign w:val="center"/>
          </w:tcPr>
          <w:p>
            <w:pPr>
              <w:snapToGrid w:val="0"/>
              <w:jc w:val="right"/>
            </w:pPr>
            <w:r>
              <w:rPr>
                <w:rFonts w:ascii="宋体" w:eastAsia="宋体" w:hAnsi="宋体" w:cs="宋体"/>
                <w:b w:val="0"/>
                <w:i w:val="0"/>
                <w:color w:val="000000"/>
                <w:sz w:val="15"/>
              </w:rPr>
              <w:t xml:space="preserve">1,227,436.77</w:t>
            </w:r>
          </w:p>
        </w:tc>
        <w:tc>
          <w:tcPr>
            <w:tcW w:w="1320" w:type="dxa"/>
            <w:tcBorders/>
            <w:vAlign w:val="center"/>
          </w:tcPr>
          <w:p>
            <w:pPr>
              <w:snapToGrid w:val="0"/>
              <w:jc w:val="right"/>
            </w:pPr>
            <w:r>
              <w:rPr>
                <w:rFonts w:ascii="宋体" w:eastAsia="宋体" w:hAnsi="宋体" w:cs="宋体"/>
                <w:b w:val="0"/>
                <w:i w:val="0"/>
                <w:color w:val="000000"/>
                <w:sz w:val="15"/>
              </w:rPr>
              <w:t xml:space="preserve">209,898,921.07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70,190,732.69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281,317,090.53</w:t>
            </w:r>
          </w:p>
        </w:tc>
        <w:tc>
          <w:tcPr>
            <w:tcW w:w="1320" w:type="dxa"/>
            <w:tcBorders/>
            <w:vAlign w:val="center"/>
          </w:tcPr>
          <w:p>
            <w:pPr>
              <w:snapToGrid w:val="0"/>
              <w:jc w:val="right"/>
            </w:pPr>
            <w:r>
              <w:rPr>
                <w:rFonts w:ascii="宋体" w:eastAsia="宋体" w:hAnsi="宋体" w:cs="宋体"/>
                <w:b w:val="0"/>
                <w:i w:val="0"/>
                <w:color w:val="000000"/>
                <w:sz w:val="15"/>
              </w:rPr>
              <w:t xml:space="preserve">1,227,436.77</w:t>
            </w:r>
          </w:p>
        </w:tc>
        <w:tc>
          <w:tcPr>
            <w:tcW w:w="1320" w:type="dxa"/>
            <w:tcBorders/>
            <w:vAlign w:val="center"/>
          </w:tcPr>
          <w:p>
            <w:pPr>
              <w:snapToGrid w:val="0"/>
              <w:jc w:val="right"/>
            </w:pPr>
            <w:r>
              <w:rPr>
                <w:rFonts w:ascii="宋体" w:eastAsia="宋体" w:hAnsi="宋体" w:cs="宋体"/>
                <w:b w:val="0"/>
                <w:i w:val="0"/>
                <w:color w:val="000000"/>
                <w:sz w:val="15"/>
              </w:rPr>
              <w:t xml:space="preserve">209,898,921.07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70,190,732.69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281,317,090.53</w:t>
            </w:r>
          </w:p>
        </w:tc>
        <w:tc>
          <w:tcPr>
            <w:tcW w:w="1320" w:type="dxa"/>
            <w:tcBorders/>
            <w:vAlign w:val="center"/>
          </w:tcPr>
          <w:p>
            <w:pPr>
              <w:snapToGrid w:val="0"/>
              <w:jc w:val="right"/>
            </w:pPr>
            <w:r>
              <w:rPr>
                <w:rFonts w:ascii="宋体" w:eastAsia="宋体" w:hAnsi="宋体" w:cs="宋体"/>
                <w:b w:val="0"/>
                <w:i w:val="0"/>
                <w:color w:val="000000"/>
                <w:sz w:val="15"/>
              </w:rPr>
              <w:t xml:space="preserve">1,227,436.77</w:t>
            </w:r>
          </w:p>
        </w:tc>
        <w:tc>
          <w:tcPr>
            <w:tcW w:w="1320" w:type="dxa"/>
            <w:tcBorders/>
            <w:vAlign w:val="center"/>
          </w:tcPr>
          <w:p>
            <w:pPr>
              <w:snapToGrid w:val="0"/>
              <w:jc w:val="right"/>
            </w:pPr>
            <w:r>
              <w:rPr>
                <w:rFonts w:ascii="宋体" w:eastAsia="宋体" w:hAnsi="宋体" w:cs="宋体"/>
                <w:b w:val="0"/>
                <w:i w:val="0"/>
                <w:color w:val="000000"/>
                <w:sz w:val="15"/>
              </w:rPr>
              <w:t xml:space="preserve">209,898,921.07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70,190,732.69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2140106</w:t>
            </w:r>
          </w:p>
        </w:tc>
        <w:tc>
          <w:tcPr>
            <w:tcW w:w="4400" w:type="dxa"/>
            <w:tcBorders/>
            <w:vAlign w:val="center"/>
          </w:tcPr>
          <w:p>
            <w:pPr>
              <w:snapToGrid w:val="0"/>
              <w:jc w:val="left"/>
            </w:pPr>
            <w:r>
              <w:rPr>
                <w:rFonts w:ascii="宋体" w:eastAsia="宋体" w:hAnsi="宋体" w:cs="宋体"/>
                <w:b w:val="0"/>
                <w:i w:val="0"/>
                <w:color w:val="000000"/>
                <w:sz w:val="15"/>
              </w:rPr>
              <w:t xml:space="preserve">公路养护</w:t>
            </w:r>
          </w:p>
        </w:tc>
        <w:tc>
          <w:tcPr>
            <w:tcW w:w="1320" w:type="dxa"/>
            <w:tcBorders/>
            <w:vAlign w:val="center"/>
          </w:tcPr>
          <w:p>
            <w:pPr>
              <w:snapToGrid w:val="0"/>
              <w:jc w:val="right"/>
            </w:pPr>
            <w:r>
              <w:rPr>
                <w:rFonts w:ascii="宋体" w:eastAsia="宋体" w:hAnsi="宋体" w:cs="宋体"/>
                <w:b w:val="0"/>
                <w:i w:val="0"/>
                <w:color w:val="000000"/>
                <w:sz w:val="15"/>
              </w:rPr>
              <w:t xml:space="preserve">281,317,090.53</w:t>
            </w:r>
          </w:p>
        </w:tc>
        <w:tc>
          <w:tcPr>
            <w:tcW w:w="1320" w:type="dxa"/>
            <w:tcBorders/>
            <w:vAlign w:val="center"/>
          </w:tcPr>
          <w:p>
            <w:pPr>
              <w:snapToGrid w:val="0"/>
              <w:jc w:val="right"/>
            </w:pPr>
            <w:r>
              <w:rPr>
                <w:rFonts w:ascii="宋体" w:eastAsia="宋体" w:hAnsi="宋体" w:cs="宋体"/>
                <w:b w:val="0"/>
                <w:i w:val="0"/>
                <w:color w:val="000000"/>
                <w:sz w:val="15"/>
              </w:rPr>
              <w:t xml:space="preserve">1,227,436.77</w:t>
            </w:r>
          </w:p>
        </w:tc>
        <w:tc>
          <w:tcPr>
            <w:tcW w:w="1320" w:type="dxa"/>
            <w:tcBorders/>
            <w:vAlign w:val="center"/>
          </w:tcPr>
          <w:p>
            <w:pPr>
              <w:snapToGrid w:val="0"/>
              <w:jc w:val="right"/>
            </w:pPr>
            <w:r>
              <w:rPr>
                <w:rFonts w:ascii="宋体" w:eastAsia="宋体" w:hAnsi="宋体" w:cs="宋体"/>
                <w:b w:val="0"/>
                <w:i w:val="0"/>
                <w:color w:val="000000"/>
                <w:sz w:val="15"/>
              </w:rPr>
              <w:t xml:space="preserve">209,898,921.07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70,190,732.69</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天津市交通运输基础设施养护服务中心（天津市交通运输应急保障中心）2024年度财政拨款收入支出决算总表为空表。</w:t>
      </w:r>
      <w:bookmarkStart w:id="24" w:name="_Toc1437764080"/>
      <w:bookmarkStart w:id="25" w:name="_Toc524951764"/>
      <w:bookmarkStart w:id="26" w:name="_Toc1872910203"/>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天津市交通运输基础设施养护服务中心（天津市交通运输应急保障中心）2024年度一般公共预算财政拨款支出决算表为空表。</w:t>
      </w:r>
      <w:bookmarkStart w:id="28" w:name="_Toc1014896516"/>
      <w:bookmarkStart w:id="29" w:name="_Toc186484095"/>
      <w:bookmarkStart w:id="30" w:name="_Toc100147567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天津市交通运输基础设施养护服务中心（天津市交通运输应急保障中心）2024年度一般公共预算财政拨款基本支出决算表为空表。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972277765"/>
      <w:bookmarkStart w:id="33" w:name="_Toc2050619938"/>
      <w:bookmarkStart w:id="34" w:name="_Toc1186085211"/>
      <w:bookmarkStart w:id="35" w:name="_Toc1059543692"/>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天津市交通运输基础设施养护服务中心（天津市交通运输应急保障中心）2024年度政府性基金预算财政拨款收入支出决算表为空表。</w:t>
      </w:r>
      <w:bookmarkStart w:id="36" w:name="_Toc1662304910"/>
      <w:bookmarkStart w:id="37" w:name="_Toc1951730910"/>
      <w:bookmarkStart w:id="38"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天津市交通运输基础设施养护服务中心（天津市交通运输应急保障中心）2024年国有资本经营预算财政拨款收入支出决算表为空表。</w:t>
      </w:r>
      <w:bookmarkStart w:id="40" w:name="_Toc2076180092"/>
      <w:bookmarkStart w:id="41" w:name="_Toc1743858547"/>
      <w:bookmarkStart w:id="42"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天津市交通运输基础设施养护服务中心（天津市交通运输应急保障中心）2024年财政拨款“三公”经费支出决算表为空表。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173785173"/>
      <w:bookmarkStart w:id="47" w:name="_Toc2044509788"/>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单位：天津市交通运输基础设施养护服务中心（天津市交通运输应急保障中心）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209,898,921.07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209,898,921.07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209,898,921.07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209,898,921.07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209,898,921.07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209,898,921.07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公路养护</w:t>
            </w:r>
          </w:p>
        </w:tc>
        <w:tc>
          <w:tcPr>
            <w:tcW w:w="1160" w:type="dxa"/>
            <w:tcBorders/>
            <w:vAlign w:val="center"/>
          </w:tcPr>
          <w:p>
            <w:pPr>
              <w:snapToGrid w:val="0"/>
              <w:jc w:val="right"/>
            </w:pPr>
            <w:r>
              <w:rPr>
                <w:rFonts w:ascii="宋体" w:eastAsia="宋体" w:hAnsi="宋体" w:cs="宋体"/>
                <w:b w:val="0"/>
                <w:i w:val="0"/>
                <w:color w:val="000000"/>
                <w:sz w:val="14"/>
              </w:rPr>
              <w:t xml:space="preserve">209,898,921.07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209,898,921.07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道路修缮及融盐池建设工程</w:t>
            </w:r>
          </w:p>
        </w:tc>
        <w:tc>
          <w:tcPr>
            <w:tcW w:w="1160" w:type="dxa"/>
            <w:tcBorders/>
            <w:vAlign w:val="center"/>
          </w:tcPr>
          <w:p>
            <w:pPr>
              <w:snapToGrid w:val="0"/>
              <w:jc w:val="right"/>
            </w:pPr>
            <w:r>
              <w:rPr>
                <w:rFonts w:ascii="宋体" w:eastAsia="宋体" w:hAnsi="宋体" w:cs="宋体"/>
                <w:b w:val="0"/>
                <w:i w:val="0"/>
                <w:color w:val="000000"/>
                <w:sz w:val="14"/>
              </w:rPr>
              <w:t xml:space="preserve">126,500.00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126,500.00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2023年外环大道日常养护项目</w:t>
            </w:r>
          </w:p>
        </w:tc>
        <w:tc>
          <w:tcPr>
            <w:tcW w:w="1160" w:type="dxa"/>
            <w:tcBorders/>
            <w:vAlign w:val="center"/>
          </w:tcPr>
          <w:p>
            <w:pPr>
              <w:snapToGrid w:val="0"/>
              <w:jc w:val="right"/>
            </w:pPr>
            <w:r>
              <w:rPr>
                <w:rFonts w:ascii="宋体" w:eastAsia="宋体" w:hAnsi="宋体" w:cs="宋体"/>
                <w:b w:val="0"/>
                <w:i w:val="0"/>
                <w:color w:val="000000"/>
                <w:sz w:val="14"/>
              </w:rPr>
              <w:t xml:space="preserve">178,500.07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178,500.07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2023年国省级大桥特大桥日常养护项目</w:t>
            </w:r>
          </w:p>
        </w:tc>
        <w:tc>
          <w:tcPr>
            <w:tcW w:w="1160" w:type="dxa"/>
            <w:tcBorders/>
            <w:vAlign w:val="center"/>
          </w:tcPr>
          <w:p>
            <w:pPr>
              <w:snapToGrid w:val="0"/>
              <w:jc w:val="right"/>
            </w:pPr>
            <w:r>
              <w:rPr>
                <w:rFonts w:ascii="宋体" w:eastAsia="宋体" w:hAnsi="宋体" w:cs="宋体"/>
                <w:b w:val="0"/>
                <w:i w:val="0"/>
                <w:color w:val="000000"/>
                <w:sz w:val="14"/>
              </w:rPr>
              <w:t xml:space="preserve">176,428.84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176,428.84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2024年公路应急运行保障项目</w:t>
            </w:r>
          </w:p>
        </w:tc>
        <w:tc>
          <w:tcPr>
            <w:tcW w:w="1160" w:type="dxa"/>
            <w:tcBorders/>
            <w:vAlign w:val="center"/>
          </w:tcPr>
          <w:p>
            <w:pPr>
              <w:snapToGrid w:val="0"/>
              <w:jc w:val="right"/>
            </w:pPr>
            <w:r>
              <w:rPr>
                <w:rFonts w:ascii="宋体" w:eastAsia="宋体" w:hAnsi="宋体" w:cs="宋体"/>
                <w:b w:val="0"/>
                <w:i w:val="0"/>
                <w:color w:val="000000"/>
                <w:sz w:val="14"/>
              </w:rPr>
              <w:t xml:space="preserve">4,982,391.00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4,982,391.00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2024年外环大道日常养护项目</w:t>
            </w:r>
          </w:p>
        </w:tc>
        <w:tc>
          <w:tcPr>
            <w:tcW w:w="1160" w:type="dxa"/>
            <w:tcBorders/>
            <w:vAlign w:val="center"/>
          </w:tcPr>
          <w:p>
            <w:pPr>
              <w:snapToGrid w:val="0"/>
              <w:jc w:val="right"/>
            </w:pPr>
            <w:r>
              <w:rPr>
                <w:rFonts w:ascii="宋体" w:eastAsia="宋体" w:hAnsi="宋体" w:cs="宋体"/>
                <w:b w:val="0"/>
                <w:i w:val="0"/>
                <w:color w:val="000000"/>
                <w:sz w:val="14"/>
              </w:rPr>
              <w:t xml:space="preserve">93,982,236.28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93,982,236.28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2024年国省级公路大桥特大桥日常养护项目</w:t>
            </w:r>
          </w:p>
        </w:tc>
        <w:tc>
          <w:tcPr>
            <w:tcW w:w="1160" w:type="dxa"/>
            <w:tcBorders/>
            <w:vAlign w:val="center"/>
          </w:tcPr>
          <w:p>
            <w:pPr>
              <w:snapToGrid w:val="0"/>
              <w:jc w:val="right"/>
            </w:pPr>
            <w:r>
              <w:rPr>
                <w:rFonts w:ascii="宋体" w:eastAsia="宋体" w:hAnsi="宋体" w:cs="宋体"/>
                <w:b w:val="0"/>
                <w:i w:val="0"/>
                <w:color w:val="000000"/>
                <w:sz w:val="14"/>
              </w:rPr>
              <w:t xml:space="preserve">26,252,864.88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26,252,864.88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2024年国省级普通公路标志标线日常养护项目</w:t>
            </w:r>
          </w:p>
        </w:tc>
        <w:tc>
          <w:tcPr>
            <w:tcW w:w="1160" w:type="dxa"/>
            <w:tcBorders/>
            <w:vAlign w:val="center"/>
          </w:tcPr>
          <w:p>
            <w:pPr>
              <w:snapToGrid w:val="0"/>
              <w:jc w:val="right"/>
            </w:pPr>
            <w:r>
              <w:rPr>
                <w:rFonts w:ascii="宋体" w:eastAsia="宋体" w:hAnsi="宋体" w:cs="宋体"/>
                <w:b w:val="0"/>
                <w:i w:val="0"/>
                <w:color w:val="000000"/>
                <w:sz w:val="14"/>
              </w:rPr>
              <w:t xml:space="preserve">83,600,000.00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83,600,000.00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245797798"/>
      <w:bookmarkStart w:id="49" w:name="_Toc1068592552"/>
      <w:bookmarkStart w:id="50" w:name="_Toc190171269"/>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576593978"/>
      <w:bookmarkStart w:id="53" w:name="_Toc429281603"/>
      <w:bookmarkStart w:id="54" w:name="_Toc752851347"/>
      <w:bookmarkStart w:id="55" w:name="_Toc1512537805"/>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天津市交通运输基础设施养护服务中心（天津市交通运输应急保障中心）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294,184,658.20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减少76,144,229.91元，下降20.561%</w:t>
      </w:r>
      <w:r>
        <w:rPr>
          <w:rFonts w:eastAsia="仿宋_GB2312" w:hint="eastAsia"/>
          <w:sz w:val="30"/>
          <w:szCs w:val="30"/>
        </w:rPr>
        <w:t xml:space="preserve">，主要原因是</w:t>
      </w:r>
      <w:r>
        <w:rPr>
          <w:rFonts w:eastAsia="仿宋_GB2312" w:hint="eastAsia"/>
          <w:sz w:val="30"/>
          <w:szCs w:val="30"/>
        </w:rPr>
        <w:t xml:space="preserve">2024年事业收入项目规模减少以及2024年市场萎缩造成2024年经营收支减少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事业收入212,146,000.00元、事业单位经营收入79,097,916.00元、其他收入1,227,436.77元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交通运输支出281,317,090.53元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天津市交通运输基础设施养护服务中心（天津市交通运输应急保障中心）</w:t>
      </w:r>
      <w:r>
        <w:rPr>
          <w:rFonts w:eastAsia="仿宋_GB2312" w:hint="eastAsia"/>
          <w:sz w:val="30"/>
          <w:szCs w:val="30"/>
        </w:rPr>
        <w:t xml:space="preserve">2024年度本年收入合计</w:t>
      </w:r>
      <w:r>
        <w:rPr>
          <w:rFonts w:eastAsia="仿宋_GB2312" w:hint="eastAsia"/>
          <w:sz w:val="30"/>
          <w:szCs w:val="30"/>
        </w:rPr>
        <w:t xml:space="preserve">292,471,352.77</w:t>
      </w:r>
      <w:r>
        <w:rPr>
          <w:rFonts w:eastAsia="仿宋_GB2312" w:hint="eastAsia"/>
          <w:sz w:val="30"/>
          <w:szCs w:val="30"/>
        </w:rPr>
        <w:t xml:space="preserve">元，与2023年度相比</w:t>
      </w:r>
      <w:r>
        <w:rPr>
          <w:rFonts w:eastAsia="仿宋_GB2312" w:hint="eastAsia"/>
          <w:sz w:val="30"/>
          <w:szCs w:val="30"/>
        </w:rPr>
        <w:t xml:space="preserve">减少2,979,033.51元，</w:t>
      </w:r>
      <w:r>
        <w:rPr>
          <w:rFonts w:eastAsia="仿宋_GB2312" w:hint="eastAsia"/>
          <w:sz w:val="30"/>
          <w:szCs w:val="30"/>
        </w:rPr>
        <w:t xml:space="preserve">主要原因是</w:t>
      </w:r>
      <w:r>
        <w:rPr>
          <w:rFonts w:eastAsia="仿宋_GB2312" w:hint="eastAsia"/>
          <w:sz w:val="30"/>
          <w:szCs w:val="30"/>
        </w:rPr>
        <w:t xml:space="preserve">市场萎缩造成经营收入减少以及被投资单位投资收益比2023年减少</w:t>
      </w:r>
      <w:r>
        <w:rPr>
          <w:rFonts w:eastAsia="仿宋_GB2312" w:hint="eastAsia"/>
          <w:sz w:val="30"/>
          <w:szCs w:val="30"/>
        </w:rPr>
        <w:t xml:space="preserve">。其中：</w:t>
      </w:r>
      <w:r>
        <w:rPr>
          <w:rFonts w:eastAsia="仿宋_GB2312" w:hint="eastAsia"/>
          <w:sz w:val="30"/>
          <w:szCs w:val="30"/>
        </w:rPr>
        <w:t xml:space="preserve">事业收入212,146,000.00元，占72.536%；事业单位经营收入79,097,916.00元，占27.045%；其他收入1,227,436.77元，占0.420%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757245026"/>
      <w:bookmarkStart w:id="61" w:name="_Toc1122681810"/>
      <w:bookmarkStart w:id="62" w:name="_Toc1179339603"/>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天津市交通运输基础设施养护服务中心（天津市交通运输应急保障中心）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281,317,090.53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减少35,405,072.17元，</w:t>
      </w:r>
      <w:r>
        <w:rPr>
          <w:rFonts w:eastAsia="仿宋_GB2312" w:hint="eastAsia"/>
          <w:sz w:val="30"/>
          <w:szCs w:val="30"/>
        </w:rPr>
        <w:t xml:space="preserve">主要原因是</w:t>
      </w:r>
      <w:r>
        <w:rPr>
          <w:rFonts w:eastAsia="仿宋_GB2312" w:hint="eastAsia"/>
          <w:sz w:val="30"/>
          <w:szCs w:val="30"/>
        </w:rPr>
        <w:t xml:space="preserve">2024年整体费用开支下降，项目支出有所下降以及本年市场经营规模比去年有所缩减，对应经营支出下降</w:t>
      </w:r>
      <w:r>
        <w:rPr>
          <w:rFonts w:eastAsia="仿宋_GB2312" w:hint="eastAsia"/>
          <w:sz w:val="30"/>
          <w:szCs w:val="30"/>
        </w:rPr>
        <w:t xml:space="preserve">。其中：</w:t>
      </w:r>
      <w:r>
        <w:rPr>
          <w:rFonts w:eastAsia="仿宋_GB2312" w:hint="eastAsia"/>
          <w:sz w:val="30"/>
          <w:szCs w:val="30"/>
        </w:rPr>
        <w:t xml:space="preserve">基本支出1,227,436.77元，占0.436%；项目支出209,898,921.07元，占74.613%；经营支出70,190,732.69元，占24.951%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2034129458"/>
      <w:bookmarkStart w:id="66" w:name="_Toc1029059860"/>
      <w:bookmarkStart w:id="67" w:name="_Toc1320487183"/>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天津市交通运输基础设施养护服务中心（天津市交通运输应急保障中心）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2024年无财政拨款支出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63136636"/>
      <w:bookmarkStart w:id="70" w:name="_Toc1332076583"/>
      <w:bookmarkStart w:id="71" w:name="_Toc182162401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天津市交通运输基础设施养护服务中心（天津市交通运输应急保障中心）2024年度无一般公共预算财政拨款收入、支出和结转结余。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天津市交通运输基础设施养护服务中心（天津市交通运输应急保障中心）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2024年无一般公共预算财政拨款基本支出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314288823"/>
      <w:bookmarkStart w:id="77" w:name="_Toc157358551"/>
      <w:bookmarkStart w:id="78" w:name="_Toc1070516966"/>
      <w:bookmarkStart w:id="79" w:name="_Toc568131460"/>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天津市交通运输基础设施养护服务中心（天津市交通运输应急保障中心）2024年度无政府性基金预算财政拨款收入、支出和结转结余。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873153658"/>
      <w:bookmarkStart w:id="81" w:name="_Toc1589960188"/>
      <w:bookmarkStart w:id="82" w:name="_Toc1172797200"/>
      <w:bookmarkStart w:id="83" w:name="_Toc560652996"/>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bookmarkStart w:id="84" w:name="_GoBack"/>
      <w:bookmarkEnd w:id="84"/>
      <w:r>
        <w:rPr>
          <w:rFonts w:eastAsia="仿宋_GB2312" w:hint="eastAsia"/>
          <w:sz w:val="30"/>
          <w:szCs w:val="30"/>
        </w:rPr>
        <w:t xml:space="preserve">天津市交通运输基础设施养护服务中心（天津市交通运输应急保障中心）2024年度无国有资本经营预算财政拨款收入、支出和结转结余。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5" w:name="_Toc1597628234"/>
      <w:bookmarkStart w:id="86" w:name="_Toc1884144383"/>
      <w:bookmarkStart w:id="87" w:name="_Toc1337770055"/>
      <w:bookmarkStart w:id="88" w:name="_Toc1321860095"/>
      <w:r>
        <w:rPr>
          <w:rFonts w:ascii="黑体" w:eastAsia="黑体" w:hAnsi="黑体" w:cs="仿宋_GB2312" w:hint="eastAsia"/>
          <w:sz w:val="30"/>
          <w:szCs w:val="30"/>
        </w:rPr>
        <w:t xml:space="preserve">九、财政拨款“三公”经费支出决算情况说明</w:t>
      </w:r>
      <w:bookmarkEnd w:id="85"/>
      <w:bookmarkEnd w:id="86"/>
      <w:bookmarkEnd w:id="87"/>
      <w:bookmarkEnd w:id="88"/>
    </w:p>
    <w:p>
      <w:pPr>
        <w:spacing w:line="600" w:lineRule="exact"/>
        <w:ind w:firstLine="600" w:firstLineChars="200"/>
        <w:rPr>
          <w:rFonts w:ascii="楷体" w:eastAsia="楷体" w:hAnsi="楷体" w:cs="楷体"/>
          <w:b/>
          <w:bCs/>
          <w:sz w:val="30"/>
          <w:szCs w:val="30"/>
        </w:rPr>
      </w:pPr>
      <w:bookmarkStart w:id="89" w:name="_Toc784288450"/>
      <w:bookmarkStart w:id="90" w:name="_Toc99152753"/>
      <w:r>
        <w:rPr>
          <w:rFonts w:ascii="楷体" w:eastAsia="楷体" w:hAnsi="楷体" w:cs="楷体" w:hint="eastAsia"/>
          <w:b/>
          <w:bCs/>
          <w:sz w:val="30"/>
          <w:szCs w:val="30"/>
        </w:rPr>
        <w:t xml:space="preserve">（一）总体情况</w:t>
      </w:r>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决算数与预算数持平的主要原因是2024年未安排财政拨款“三公”经费支出；</w:t>
      </w:r>
      <w:r>
        <w:rPr>
          <w:rFonts w:eastAsia="仿宋_GB2312" w:hint="eastAsia"/>
          <w:sz w:val="30"/>
          <w:szCs w:val="30"/>
        </w:rPr>
        <w:t xml:space="preserve">决算数较上年持平的主要原因是2024年及2023年未安排财政拨款“三公”经费支出。</w:t>
      </w:r>
    </w:p>
    <w:p>
      <w:pPr>
        <w:spacing w:line="600" w:lineRule="exact"/>
        <w:ind w:firstLine="600" w:firstLineChars="200"/>
        <w:rPr>
          <w:rFonts w:ascii="楷体" w:eastAsia="楷体" w:hAnsi="楷体" w:cs="楷体"/>
          <w:b/>
          <w:bCs/>
          <w:sz w:val="30"/>
          <w:szCs w:val="30"/>
        </w:rPr>
      </w:pPr>
      <w:bookmarkStart w:id="91" w:name="_Toc281353864"/>
      <w:bookmarkStart w:id="92" w:name="_Toc13009599"/>
      <w:r>
        <w:rPr>
          <w:rFonts w:ascii="楷体" w:eastAsia="楷体" w:hAnsi="楷体" w:cs="楷体" w:hint="eastAsia"/>
          <w:b/>
          <w:bCs/>
          <w:sz w:val="30"/>
          <w:szCs w:val="30"/>
        </w:rPr>
        <w:t xml:space="preserve">（二）具体情况</w:t>
      </w:r>
      <w:bookmarkEnd w:id="91"/>
      <w:bookmarkEnd w:id="9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决算数与预算数持平的主要原因是2024年未安排财政拨款“三公”经费支出；</w:t>
      </w:r>
      <w:r>
        <w:rPr>
          <w:rFonts w:eastAsia="仿宋_GB2312" w:hint="eastAsia"/>
          <w:sz w:val="30"/>
          <w:szCs w:val="30"/>
        </w:rPr>
        <w:t xml:space="preserve">决算数较上年持平的主要原因是2024年及2023年未安排财政拨款“三公”经费支出。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决算数与预算数持平的主要原因是2024年未安排财政拨款“三公”经费支出；</w:t>
      </w:r>
      <w:r>
        <w:rPr>
          <w:rFonts w:eastAsia="仿宋_GB2312" w:hint="eastAsia"/>
          <w:sz w:val="30"/>
          <w:szCs w:val="30"/>
        </w:rPr>
        <w:t xml:space="preserve">决算数较上年持平的主要原因是2024年及2023年未安排财政拨款“三公”经费支出。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决算数与预算数持平的主要原因是2024年未安排财政拨款“三公”经费支出；</w:t>
      </w:r>
      <w:r>
        <w:rPr>
          <w:rFonts w:eastAsia="仿宋_GB2312" w:hint="eastAsia"/>
          <w:sz w:val="30"/>
          <w:szCs w:val="30"/>
        </w:rPr>
        <w:t xml:space="preserve">决算数较上年持平的主要原因是2024年及2023年未安排财政拨款“三公”经费支出。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决算数与预算数持平的主要原因是2024年未安排财政拨款“三公”经费支出；</w:t>
      </w:r>
      <w:r>
        <w:rPr>
          <w:rFonts w:eastAsia="仿宋_GB2312" w:hint="eastAsia"/>
          <w:sz w:val="30"/>
          <w:szCs w:val="30"/>
        </w:rPr>
        <w:t xml:space="preserve">决算数较上年持平的主要原因是2024年及2023年未安排财政拨款“三公”经费支出。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决算数与预算数持平的主要原因是2024年未安排财政拨款“三公”经费支出；</w:t>
      </w:r>
      <w:r>
        <w:rPr>
          <w:rFonts w:eastAsia="仿宋_GB2312" w:hint="eastAsia"/>
          <w:sz w:val="30"/>
          <w:szCs w:val="30"/>
        </w:rPr>
        <w:t xml:space="preserve">决算数较上年持平的主要原因是2024年及2023年未安排财政拨款“三公”经费支出。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3" w:name="_Toc2102885201"/>
      <w:bookmarkStart w:id="94" w:name="_Toc1895013942"/>
      <w:bookmarkStart w:id="95" w:name="_Toc20786419"/>
      <w:bookmarkStart w:id="96" w:name="_Toc1349690397"/>
      <w:r>
        <w:rPr>
          <w:rFonts w:ascii="黑体" w:eastAsia="黑体" w:hAnsi="黑体" w:cs="仿宋_GB2312" w:hint="eastAsia"/>
          <w:sz w:val="30"/>
          <w:szCs w:val="30"/>
        </w:rPr>
        <w:t xml:space="preserve">十、机关运行经费支出情况说明</w:t>
      </w:r>
      <w:bookmarkEnd w:id="93"/>
      <w:bookmarkEnd w:id="94"/>
      <w:bookmarkEnd w:id="95"/>
      <w:bookmarkEnd w:id="96"/>
    </w:p>
    <w:p>
      <w:pPr>
        <w:spacing w:line="600" w:lineRule="exact"/>
        <w:ind w:firstLine="600" w:firstLineChars="200"/>
        <w:rPr>
          <w:rFonts w:eastAsia="仿宋_GB2312"/>
          <w:sz w:val="30"/>
          <w:szCs w:val="30"/>
        </w:rPr>
      </w:pPr>
      <w:r>
        <w:rPr>
          <w:rFonts w:eastAsia="仿宋_GB2312" w:hint="eastAsia"/>
          <w:sz w:val="30"/>
          <w:szCs w:val="30"/>
        </w:rPr>
        <w:t xml:space="preserve">天津市交通运输基础设施养护服务中心（天津市交通运输应急保障中心）2024年度无机关运行经费。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7" w:name="_Toc376739118"/>
      <w:bookmarkStart w:id="98" w:name="_Toc2053194528"/>
      <w:bookmarkStart w:id="99" w:name="_Toc1464993319"/>
      <w:bookmarkStart w:id="100" w:name="_Toc169354537"/>
      <w:r>
        <w:rPr>
          <w:rFonts w:ascii="黑体" w:eastAsia="黑体" w:hAnsi="黑体" w:cs="仿宋_GB2312" w:hint="eastAsia"/>
          <w:sz w:val="30"/>
          <w:szCs w:val="30"/>
        </w:rPr>
        <w:t xml:space="preserve">十一、政府采购支出情况说明</w:t>
      </w:r>
      <w:bookmarkEnd w:id="97"/>
      <w:bookmarkEnd w:id="98"/>
      <w:bookmarkEnd w:id="99"/>
      <w:bookmarkEnd w:id="100"/>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运输基础设施养护服务中心（天津市交通运输应急保障中心）2024年政府采购支出总额164,345,394.11元，其中：政府采购货物支出65,607,503.43元、政府采购工程支出0.00元、政府采购服务支出98,737,890.68元。授予中小企业合同金额143,611,258.06元，占政府采购支出总额的87.384%，其中：授予小微企业合同金额135,778,658.22元，占政府采购支出总额的82.618%；货物采购授予中小企业合同金额占货物支出金额的84.856%，工程采购授予中小企业合同金额占工程支出金额的0.000%，服务采购授予中小企业合同金额占服务支出金额的89.064%。</w:t>
      </w:r>
    </w:p>
    <w:p>
      <w:pPr>
        <w:pStyle w:val="Heading2"/>
        <w:spacing w:before="0" w:after="0" w:line="600" w:lineRule="exact"/>
        <w:ind w:firstLine="600" w:firstLineChars="200"/>
        <w:rPr>
          <w:rFonts w:ascii="黑体" w:eastAsia="黑体" w:hAnsi="黑体" w:cs="仿宋_GB2312"/>
          <w:sz w:val="30"/>
          <w:szCs w:val="30"/>
        </w:rPr>
      </w:pPr>
      <w:bookmarkStart w:id="101" w:name="_Toc125708453"/>
      <w:bookmarkStart w:id="102" w:name="_Toc1072564870"/>
      <w:bookmarkStart w:id="103" w:name="_Toc925871084"/>
      <w:bookmarkStart w:id="104" w:name="_Toc1242699578"/>
      <w:r>
        <w:rPr>
          <w:rFonts w:ascii="黑体" w:eastAsia="黑体" w:hAnsi="黑体" w:cs="仿宋_GB2312" w:hint="eastAsia"/>
          <w:sz w:val="30"/>
          <w:szCs w:val="30"/>
        </w:rPr>
        <w:t xml:space="preserve">十二、国有资产占有使用情况说明</w:t>
      </w:r>
      <w:bookmarkEnd w:id="101"/>
      <w:bookmarkEnd w:id="102"/>
      <w:bookmarkEnd w:id="103"/>
      <w:bookmarkEnd w:id="104"/>
    </w:p>
    <w:p>
      <w:pPr>
        <w:spacing w:line="600" w:lineRule="exact"/>
        <w:ind w:firstLine="600" w:firstLineChars="200"/>
        <w:jc w:val="both"/>
        <w:rPr>
          <w:rFonts w:eastAsia="仿宋_GB2312"/>
          <w:sz w:val="30"/>
          <w:szCs w:val="30"/>
        </w:rPr>
      </w:pPr>
      <w:bookmarkStart w:id="105" w:name="_Toc620037172"/>
      <w:r>
        <w:rPr>
          <w:rFonts w:eastAsia="仿宋_GB2312" w:hint="eastAsia"/>
          <w:sz w:val="30"/>
          <w:szCs w:val="30"/>
        </w:rPr>
        <w:t xml:space="preserve">截至2024年12月31日，天津市交通运输基础设施养护服务中心（天津市交通运输应急保障中心）共有车辆186辆</w:t>
      </w:r>
      <w:r>
        <w:rPr>
          <w:rFonts w:eastAsia="仿宋_GB2312" w:hint="eastAsia"/>
          <w:sz w:val="30"/>
          <w:szCs w:val="30"/>
        </w:rPr>
        <w:t xml:space="preserve">，其中：</w:t>
      </w:r>
      <w:r>
        <w:rPr>
          <w:rFonts w:eastAsia="仿宋_GB2312" w:hint="eastAsia"/>
          <w:sz w:val="30"/>
          <w:szCs w:val="30"/>
        </w:rPr>
        <w:t xml:space="preserve">特种专业技术用车124辆、其他用车62辆</w:t>
      </w:r>
      <w:r>
        <w:rPr>
          <w:rFonts w:eastAsia="仿宋_GB2312" w:hint="eastAsia"/>
          <w:sz w:val="30"/>
          <w:szCs w:val="30"/>
        </w:rPr>
        <w:t xml:space="preserve">，其他用车主要包括一般业务用车</w:t>
      </w:r>
      <w:r>
        <w:rPr>
          <w:rFonts w:eastAsia="仿宋_GB2312" w:hint="eastAsia"/>
          <w:sz w:val="30"/>
          <w:szCs w:val="30"/>
        </w:rPr>
        <w:t xml:space="preserve">。单价100万元以上的设备20台（套）。</w:t>
      </w:r>
    </w:p>
    <w:p>
      <w:pPr>
        <w:pStyle w:val="Heading2"/>
        <w:spacing w:before="0" w:after="0" w:line="600" w:lineRule="exact"/>
        <w:ind w:firstLine="600" w:firstLineChars="200"/>
        <w:rPr>
          <w:rFonts w:ascii="黑体" w:eastAsia="黑体" w:hAnsi="黑体" w:cs="仿宋_GB2312"/>
          <w:sz w:val="30"/>
          <w:szCs w:val="30"/>
        </w:rPr>
      </w:pPr>
      <w:bookmarkStart w:id="106" w:name="_Toc448802626"/>
      <w:bookmarkStart w:id="107" w:name="_Toc1773340371"/>
      <w:bookmarkStart w:id="108" w:name="_Toc1805544570"/>
      <w:r>
        <w:rPr>
          <w:rFonts w:ascii="黑体" w:eastAsia="黑体" w:hAnsi="黑体" w:cs="仿宋_GB2312" w:hint="eastAsia"/>
          <w:sz w:val="30"/>
          <w:szCs w:val="30"/>
        </w:rPr>
        <w:t xml:space="preserve">十三、预算绩效情况说明</w:t>
      </w:r>
      <w:bookmarkEnd w:id="105"/>
      <w:bookmarkEnd w:id="106"/>
      <w:bookmarkEnd w:id="107"/>
      <w:bookmarkEnd w:id="108"/>
    </w:p>
    <w:p>
      <w:pPr>
        <w:spacing w:line="600" w:lineRule="exact"/>
        <w:jc w:val="both"/>
        <w:rPr>
          <w:rFonts w:eastAsia="仿宋_GB2312"/>
          <w:sz w:val="30"/>
          <w:szCs w:val="30"/>
        </w:rPr>
      </w:pPr>
      <w:r>
        <w:rPr>
          <w:rFonts w:eastAsia="仿宋_GB2312" w:hint="eastAsia"/>
          <w:sz w:val="30"/>
          <w:szCs w:val="30"/>
        </w:rPr>
        <w:t xml:space="preserve">    天津市交通运输基础设施养护服务中心（天津市交通运输应急保障中心）2024年度没有项目支出，无需开展绩效自评。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9" w:name="_Toc1063166918"/>
      <w:bookmarkStart w:id="110" w:name="_Toc1843655880"/>
      <w:bookmarkStart w:id="111" w:name="_Toc1753562331"/>
      <w:bookmarkStart w:id="112" w:name="_Toc1374094560"/>
      <w:r>
        <w:rPr>
          <w:rFonts w:ascii="黑体" w:eastAsia="黑体" w:hAnsi="黑体" w:cs="仿宋_GB2312" w:hint="eastAsia"/>
          <w:sz w:val="30"/>
          <w:szCs w:val="30"/>
        </w:rPr>
        <w:t xml:space="preserve">十四、教育、医疗卫生、社会保障和就业、住房保障、涉农补贴等民生支出情况说明</w:t>
      </w:r>
      <w:bookmarkEnd w:id="109"/>
      <w:bookmarkEnd w:id="110"/>
      <w:bookmarkEnd w:id="111"/>
      <w:bookmarkEnd w:id="112"/>
    </w:p>
    <w:p>
      <w:pPr>
        <w:spacing w:line="600" w:lineRule="exact"/>
        <w:rPr>
          <w:rFonts w:eastAsia="楷体"/>
          <w:sz w:val="30"/>
          <w:szCs w:val="30"/>
        </w:rPr>
      </w:pPr>
      <w:r>
        <w:rPr>
          <w:rFonts w:eastAsia="仿宋_GB2312" w:hint="eastAsia"/>
          <w:sz w:val="30"/>
          <w:szCs w:val="30"/>
        </w:rPr>
        <w:t xml:space="preserve">    天津市交通运输基础设施养护服务中心（天津市交通运输应急保障中心）不属于乡、镇、街级单位，不涉及公开2024年度教育、医疗卫生、社会保障和就业、住房保障、涉农补贴等民生支出情况。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3" w:name="_Toc282832597"/>
      <w:bookmarkStart w:id="114" w:name="_Toc368130082"/>
      <w:bookmarkStart w:id="115" w:name="_Toc56525689"/>
      <w:bookmarkStart w:id="116" w:name="_Toc1582447786"/>
      <w:r>
        <w:rPr>
          <w:rFonts w:ascii="方正小标宋简体" w:eastAsia="方正小标宋简体" w:hAnsi="方正小标宋简体" w:cs="方正小标宋简体" w:hint="eastAsia"/>
          <w:b w:val="0"/>
        </w:rPr>
        <w:t xml:space="preserve">第四部分  名词解释</w:t>
      </w:r>
      <w:bookmarkEnd w:id="113"/>
      <w:bookmarkEnd w:id="114"/>
      <w:bookmarkEnd w:id="115"/>
      <w:bookmarkEnd w:id="11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