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 w:firstLineChars="200"/>
        <w:jc w:val="center"/>
        <w:rPr>
          <w:rFonts w:eastAsia="仿宋_GB2312"/>
          <w:color w:val="FF0000"/>
          <w:w w:val="66"/>
          <w:kern w:val="15"/>
          <w:sz w:val="32"/>
          <w:szCs w:val="32"/>
        </w:rPr>
      </w:pPr>
    </w:p>
    <w:p>
      <w:pPr>
        <w:ind w:firstLine="422" w:firstLineChars="200"/>
        <w:jc w:val="center"/>
        <w:rPr>
          <w:rFonts w:eastAsia="仿宋_GB2312"/>
          <w:color w:val="FF0000"/>
          <w:w w:val="66"/>
          <w:kern w:val="15"/>
          <w:sz w:val="32"/>
          <w:szCs w:val="32"/>
        </w:rPr>
      </w:pPr>
    </w:p>
    <w:p>
      <w:pPr>
        <w:ind w:firstLine="276" w:firstLineChars="200"/>
        <w:jc w:val="center"/>
        <w:rPr>
          <w:rFonts w:eastAsia="仿宋_GB2312"/>
          <w:color w:val="FF0000"/>
          <w:w w:val="66"/>
          <w:kern w:val="15"/>
          <w:szCs w:val="21"/>
        </w:rPr>
      </w:pPr>
    </w:p>
    <w:p>
      <w:pPr>
        <w:spacing w:beforeLines="60"/>
        <w:ind w:firstLine="1162" w:firstLineChars="200"/>
        <w:jc w:val="center"/>
        <w:rPr>
          <w:rFonts w:eastAsia="仿宋_GB2312"/>
          <w:color w:val="FF0000"/>
          <w:spacing w:val="-26"/>
          <w:w w:val="66"/>
          <w:kern w:val="15"/>
          <w:sz w:val="96"/>
          <w:szCs w:val="96"/>
        </w:rPr>
      </w:pPr>
    </w:p>
    <w:p>
      <w:pPr>
        <w:spacing w:line="400" w:lineRule="exact"/>
        <w:ind w:firstLine="640" w:firstLineChars="200"/>
        <w:jc w:val="center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jc w:val="center"/>
        <w:textAlignment w:val="auto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sz w:val="32"/>
        </w:rPr>
      </w:pPr>
      <w:r>
        <w:rPr>
          <w:rFonts w:hint="eastAsia" w:eastAsia="仿宋_GB2312"/>
          <w:sz w:val="32"/>
          <w:szCs w:val="32"/>
        </w:rPr>
        <w:t>津</w:t>
      </w:r>
      <w:r>
        <w:rPr>
          <w:rFonts w:hint="eastAsia" w:eastAsia="仿宋_GB2312"/>
          <w:sz w:val="32"/>
          <w:szCs w:val="32"/>
          <w:lang w:eastAsia="zh-CN"/>
        </w:rPr>
        <w:t>道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</w:t>
      </w:r>
      <w:r>
        <w:rPr>
          <w:rFonts w:eastAsia="仿宋_GB2312"/>
          <w:sz w:val="32"/>
        </w:rPr>
        <w:t>〔20</w:t>
      </w:r>
      <w:r>
        <w:rPr>
          <w:rFonts w:hint="eastAsia" w:eastAsia="仿宋_GB2312"/>
          <w:sz w:val="32"/>
        </w:rPr>
        <w:t>2</w:t>
      </w:r>
      <w:r>
        <w:rPr>
          <w:rFonts w:hint="eastAsia" w:eastAsia="仿宋_GB2312"/>
          <w:sz w:val="32"/>
          <w:lang w:val="en-US" w:eastAsia="zh-CN"/>
        </w:rPr>
        <w:t>1</w:t>
      </w:r>
      <w:r>
        <w:rPr>
          <w:rFonts w:eastAsia="仿宋_GB2312"/>
          <w:sz w:val="32"/>
        </w:rPr>
        <w:t>〕</w:t>
      </w:r>
      <w:r>
        <w:rPr>
          <w:rFonts w:hint="eastAsia" w:eastAsia="仿宋_GB2312"/>
          <w:sz w:val="32"/>
          <w:lang w:val="en-US" w:eastAsia="zh-CN"/>
        </w:rPr>
        <w:t>5</w:t>
      </w:r>
      <w:r>
        <w:rPr>
          <w:rFonts w:eastAsia="仿宋_GB2312"/>
          <w:sz w:val="32"/>
        </w:rPr>
        <w:t>号</w:t>
      </w:r>
    </w:p>
    <w:p>
      <w:pPr>
        <w:spacing w:line="560" w:lineRule="exact"/>
        <w:ind w:firstLine="640" w:firstLineChars="200"/>
        <w:jc w:val="center"/>
        <w:rPr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eastAsia="方正小标宋简体"/>
          <w:sz w:val="44"/>
          <w:szCs w:val="44"/>
          <w:lang w:eastAsia="zh-CN"/>
        </w:rPr>
      </w:pPr>
      <w:bookmarkStart w:id="0" w:name="OLE_LINK1"/>
      <w:r>
        <w:rPr>
          <w:rFonts w:eastAsia="方正小标宋简体"/>
          <w:sz w:val="44"/>
          <w:szCs w:val="44"/>
        </w:rPr>
        <w:t>天津市</w:t>
      </w:r>
      <w:r>
        <w:rPr>
          <w:rFonts w:hint="eastAsia" w:eastAsia="方正小标宋简体"/>
          <w:sz w:val="44"/>
          <w:szCs w:val="44"/>
          <w:lang w:eastAsia="zh-CN"/>
        </w:rPr>
        <w:t>道路运输管理局关于印发天津市公共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汽（电）车投诉处理管理办法的通知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both"/>
        <w:textAlignment w:val="auto"/>
        <w:rPr>
          <w:rFonts w:ascii="方正小标宋简体" w:hAnsi="Times New Roman" w:eastAsia="方正小标宋简体" w:cs="Times New Roman"/>
          <w:sz w:val="44"/>
          <w:szCs w:val="44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各区交通运输主管部门</w:t>
      </w:r>
      <w:r>
        <w:rPr>
          <w:rFonts w:hint="eastAsia" w:eastAsia="仿宋_GB2312"/>
          <w:sz w:val="32"/>
          <w:szCs w:val="32"/>
        </w:rPr>
        <w:t>、各公交企业、各有关单位</w:t>
      </w:r>
      <w:r>
        <w:rPr>
          <w:rFonts w:eastAsia="仿宋_GB2312"/>
          <w:sz w:val="32"/>
          <w:szCs w:val="32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现将修订后的《</w:t>
      </w:r>
      <w:r>
        <w:rPr>
          <w:rFonts w:eastAsia="仿宋_GB2312"/>
          <w:sz w:val="32"/>
          <w:szCs w:val="32"/>
        </w:rPr>
        <w:t>天津市公共汽（电）车投诉处理管理办法</w:t>
      </w:r>
      <w:r>
        <w:rPr>
          <w:rFonts w:hint="eastAsia" w:eastAsia="仿宋_GB2312"/>
          <w:sz w:val="32"/>
          <w:szCs w:val="32"/>
        </w:rPr>
        <w:t>》印发给你们，</w:t>
      </w:r>
      <w:r>
        <w:rPr>
          <w:rFonts w:eastAsia="仿宋_GB2312"/>
          <w:sz w:val="32"/>
          <w:szCs w:val="32"/>
        </w:rPr>
        <w:t>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  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15</w:t>
      </w:r>
      <w:r>
        <w:rPr>
          <w:rFonts w:hint="eastAsia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仿宋_GB2312" w:cs="Times New Roman"/>
          <w:color w:val="000000" w:themeColor="text1"/>
          <w:kern w:val="36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　　</w:t>
      </w:r>
    </w:p>
    <w:p>
      <w:pPr>
        <w:pStyle w:val="9"/>
        <w:widowControl/>
        <w:spacing w:line="660" w:lineRule="exact"/>
        <w:ind w:firstLine="645"/>
        <w:jc w:val="center"/>
        <w:rPr>
          <w:rFonts w:ascii="Times New Roman" w:hAnsi="Times New Roman" w:eastAsia="方正小标宋简体"/>
          <w:color w:val="333333"/>
          <w:sz w:val="43"/>
          <w:szCs w:val="43"/>
        </w:rPr>
      </w:pPr>
      <w:r>
        <w:rPr>
          <w:rFonts w:ascii="Times New Roman" w:hAnsi="Times New Roman" w:eastAsia="方正小标宋简体"/>
          <w:color w:val="333333"/>
          <w:sz w:val="43"/>
          <w:szCs w:val="43"/>
        </w:rPr>
        <w:t>天津市公共汽（电）车投诉处理管理办法</w:t>
      </w:r>
    </w:p>
    <w:p>
      <w:pPr>
        <w:pStyle w:val="9"/>
        <w:widowControl/>
        <w:ind w:firstLine="885"/>
        <w:jc w:val="center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 </w:t>
      </w:r>
    </w:p>
    <w:p>
      <w:pPr>
        <w:pStyle w:val="9"/>
        <w:widowControl/>
        <w:ind w:firstLine="645"/>
        <w:jc w:val="center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第一章  总  则</w:t>
      </w:r>
    </w:p>
    <w:p>
      <w:pPr>
        <w:pStyle w:val="9"/>
        <w:widowControl/>
        <w:ind w:firstLine="645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第一条</w:t>
      </w:r>
      <w:r>
        <w:rPr>
          <w:rFonts w:ascii="Times New Roman" w:hAnsi="Times New Roman" w:eastAsia="仿宋_GB2312"/>
          <w:color w:val="333333"/>
          <w:sz w:val="32"/>
          <w:szCs w:val="32"/>
        </w:rPr>
        <w:t xml:space="preserve">  为规范公共汽（电）车服务投诉的受理和处理，维护乘客合法权益，根据</w:t>
      </w:r>
      <w:r>
        <w:rPr>
          <w:rFonts w:ascii="Times New Roman" w:hAnsi="Times New Roman" w:eastAsia="仿宋_GB2312"/>
          <w:sz w:val="32"/>
          <w:szCs w:val="32"/>
        </w:rPr>
        <w:t>《天津市客运公共交通管理条例》、交通运输部《城市公共汽电车客运管理规定》等有关法律法规</w:t>
      </w:r>
      <w:r>
        <w:rPr>
          <w:rFonts w:ascii="Times New Roman" w:hAnsi="Times New Roman" w:eastAsia="仿宋_GB2312"/>
          <w:color w:val="333333"/>
          <w:sz w:val="32"/>
          <w:szCs w:val="32"/>
        </w:rPr>
        <w:t>，制定本办法。</w:t>
      </w:r>
    </w:p>
    <w:p>
      <w:pPr>
        <w:pStyle w:val="9"/>
        <w:widowControl/>
        <w:ind w:firstLine="645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 xml:space="preserve">第二条 </w:t>
      </w:r>
      <w:r>
        <w:rPr>
          <w:rFonts w:ascii="Times New Roman" w:hAnsi="Times New Roman" w:eastAsia="仿宋_GB2312"/>
          <w:color w:val="333333"/>
          <w:sz w:val="32"/>
          <w:szCs w:val="32"/>
        </w:rPr>
        <w:t xml:space="preserve"> 本办法所称投诉是指乘客或其他人员以书信、走访、电话、网络等形式反映公共汽（电）车运营服务过程中存在的问题。</w:t>
      </w:r>
    </w:p>
    <w:p>
      <w:pPr>
        <w:pStyle w:val="9"/>
        <w:widowControl/>
        <w:ind w:firstLine="645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投诉处理是指天津市道路运输管理局、区交通运输行政管理部门和公共汽（电）车线路经营者按有关规定处理投诉的活动。</w:t>
      </w:r>
    </w:p>
    <w:p>
      <w:pPr>
        <w:pStyle w:val="9"/>
        <w:widowControl/>
        <w:ind w:firstLine="645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第三条</w:t>
      </w:r>
      <w:r>
        <w:rPr>
          <w:rFonts w:ascii="Times New Roman" w:hAnsi="Times New Roman" w:eastAsia="仿宋_GB2312"/>
          <w:color w:val="333333"/>
          <w:sz w:val="32"/>
          <w:szCs w:val="32"/>
        </w:rPr>
        <w:t xml:space="preserve">  本办法适用于本市公共汽（电）车的运营服务、场站、路站设施以及与公共汽（电）车相关的经营活动中的投诉。</w:t>
      </w:r>
    </w:p>
    <w:p>
      <w:pPr>
        <w:pStyle w:val="9"/>
        <w:widowControl/>
        <w:ind w:firstLine="645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 xml:space="preserve">第四条 </w:t>
      </w:r>
      <w:r>
        <w:rPr>
          <w:rFonts w:ascii="Times New Roman" w:hAnsi="Times New Roman" w:eastAsia="仿宋_GB2312"/>
          <w:color w:val="333333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天津市道路运输管理局、区交通运输行政管理部门应当建立乘客投诉受理制度，指定专人负责受理和处理乘客投诉，接受和处理上级交办或有关机关转办的投诉，指定公共汽（电）车线路经营者处理投诉。</w:t>
      </w:r>
    </w:p>
    <w:p>
      <w:pPr>
        <w:pStyle w:val="9"/>
        <w:widowControl/>
        <w:ind w:firstLine="645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 xml:space="preserve">第五条 </w:t>
      </w:r>
      <w:r>
        <w:rPr>
          <w:rFonts w:ascii="Times New Roman" w:hAnsi="Times New Roman" w:eastAsia="仿宋_GB2312"/>
          <w:color w:val="333333"/>
          <w:sz w:val="32"/>
          <w:szCs w:val="32"/>
        </w:rPr>
        <w:t xml:space="preserve"> 公共汽（电）车线路经营者（包括场站经营者和路站设施经营者）应当建立乘客投诉受理制度，完善企业内部各专业部门间处理投诉的程序和渠道，确定专人负责受理和处理投诉工作。</w:t>
      </w:r>
    </w:p>
    <w:p>
      <w:pPr>
        <w:pStyle w:val="9"/>
        <w:widowControl/>
        <w:ind w:firstLine="645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第六条</w:t>
      </w:r>
      <w:r>
        <w:rPr>
          <w:rFonts w:ascii="Times New Roman" w:hAnsi="Times New Roman" w:eastAsia="仿宋_GB2312"/>
          <w:color w:val="333333"/>
          <w:sz w:val="32"/>
          <w:szCs w:val="32"/>
        </w:rPr>
        <w:t xml:space="preserve">  健全乘客投诉登记记录制度。受理乘客电话投诉，应当如实记录；接到乘客信函投诉，应当及时登记；接待乘客当面口述投诉，应当进行笔录。</w:t>
      </w:r>
    </w:p>
    <w:p>
      <w:pPr>
        <w:pStyle w:val="9"/>
        <w:widowControl/>
        <w:ind w:firstLine="645"/>
        <w:jc w:val="center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第二章  受理条件和范围</w:t>
      </w:r>
    </w:p>
    <w:p>
      <w:pPr>
        <w:pStyle w:val="9"/>
        <w:widowControl/>
        <w:ind w:firstLine="645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第七条</w:t>
      </w:r>
      <w:r>
        <w:rPr>
          <w:rFonts w:ascii="Times New Roman" w:hAnsi="Times New Roman" w:eastAsia="仿宋_GB2312"/>
          <w:color w:val="333333"/>
          <w:sz w:val="32"/>
          <w:szCs w:val="32"/>
        </w:rPr>
        <w:t xml:space="preserve">  投诉受理条件：</w:t>
      </w:r>
    </w:p>
    <w:p>
      <w:pPr>
        <w:pStyle w:val="9"/>
        <w:widowControl/>
        <w:ind w:firstLine="645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（一）投诉人必须是权益受到损害的公共汽（电）车服务对象或者其代理人；</w:t>
      </w:r>
    </w:p>
    <w:p>
      <w:pPr>
        <w:pStyle w:val="9"/>
        <w:widowControl/>
        <w:ind w:firstLine="645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（二）有明确的投诉对象、具体事实及有关证明材料或证明人；</w:t>
      </w:r>
    </w:p>
    <w:p>
      <w:pPr>
        <w:pStyle w:val="9"/>
        <w:widowControl/>
        <w:ind w:firstLine="645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（三）投诉对象必须是本市公共汽（电）车运营服务、场站、路站设施以及与公共汽（电）车相关的经营活动，并属于天津市道路运输管理局、区交通运输行政管理部门管辖范围。</w:t>
      </w:r>
    </w:p>
    <w:p>
      <w:pPr>
        <w:pStyle w:val="9"/>
        <w:widowControl/>
        <w:ind w:firstLine="645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第八条</w:t>
      </w:r>
      <w:r>
        <w:rPr>
          <w:rFonts w:ascii="Times New Roman" w:hAnsi="Times New Roman" w:eastAsia="仿宋_GB2312"/>
          <w:b/>
          <w:bCs/>
          <w:color w:val="333333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333333"/>
          <w:sz w:val="32"/>
          <w:szCs w:val="32"/>
        </w:rPr>
        <w:t xml:space="preserve"> 投诉受理范围：</w:t>
      </w:r>
    </w:p>
    <w:p>
      <w:pPr>
        <w:pStyle w:val="9"/>
        <w:widowControl/>
        <w:ind w:firstLine="645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（一）服务不规范，包括：服务态度不端正、运营违纪、行车隐患、不报站、车辆不洁、到站不停车等；</w:t>
      </w:r>
    </w:p>
    <w:p>
      <w:pPr>
        <w:pStyle w:val="9"/>
        <w:widowControl/>
        <w:ind w:firstLine="645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（二）票价问题，包括：收费、票务等；</w:t>
      </w:r>
    </w:p>
    <w:p>
      <w:pPr>
        <w:pStyle w:val="9"/>
        <w:widowControl/>
        <w:ind w:firstLine="645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（三）运营问题，包括：线路走向、班次、间隔大等；</w:t>
      </w:r>
    </w:p>
    <w:p>
      <w:pPr>
        <w:pStyle w:val="9"/>
        <w:widowControl/>
        <w:ind w:firstLine="645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（四）车辆设施，包括：车质、车辆服务设施、车辆数、车辆尾气、空调启闭等；</w:t>
      </w:r>
    </w:p>
    <w:p>
      <w:pPr>
        <w:pStyle w:val="9"/>
        <w:widowControl/>
        <w:ind w:firstLine="645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（五）站杆站牌，包括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t>：</w:t>
      </w:r>
      <w:r>
        <w:rPr>
          <w:rFonts w:ascii="Times New Roman" w:hAnsi="Times New Roman" w:eastAsia="仿宋_GB2312"/>
          <w:color w:val="333333"/>
          <w:sz w:val="32"/>
          <w:szCs w:val="32"/>
        </w:rPr>
        <w:t>站杆站牌安装、线路信息等；</w:t>
      </w:r>
    </w:p>
    <w:p>
      <w:pPr>
        <w:pStyle w:val="9"/>
        <w:widowControl/>
        <w:ind w:firstLine="645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（六）线路开辟、调整；</w:t>
      </w:r>
    </w:p>
    <w:p>
      <w:pPr>
        <w:pStyle w:val="9"/>
        <w:widowControl/>
        <w:ind w:firstLine="645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（七）站点设置、调整；</w:t>
      </w:r>
    </w:p>
    <w:p>
      <w:pPr>
        <w:pStyle w:val="9"/>
        <w:widowControl/>
        <w:ind w:firstLine="645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（八）其他相关事宜。</w:t>
      </w:r>
    </w:p>
    <w:p>
      <w:pPr>
        <w:pStyle w:val="9"/>
        <w:widowControl/>
        <w:ind w:firstLine="645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 xml:space="preserve">第九条 </w:t>
      </w:r>
      <w:r>
        <w:rPr>
          <w:rFonts w:ascii="Times New Roman" w:hAnsi="Times New Roman" w:eastAsia="仿宋_GB2312"/>
          <w:color w:val="333333"/>
          <w:sz w:val="32"/>
          <w:szCs w:val="32"/>
        </w:rPr>
        <w:t xml:space="preserve"> 投诉人应当提供姓名、联系方式及投诉的事实和理由。</w:t>
      </w:r>
    </w:p>
    <w:p>
      <w:pPr>
        <w:pStyle w:val="9"/>
        <w:widowControl/>
        <w:ind w:firstLine="645"/>
        <w:jc w:val="center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第三章  投诉办理</w:t>
      </w:r>
    </w:p>
    <w:p>
      <w:pPr>
        <w:pStyle w:val="9"/>
        <w:widowControl/>
        <w:ind w:firstLine="645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第十条</w:t>
      </w:r>
      <w:r>
        <w:rPr>
          <w:rFonts w:ascii="Times New Roman" w:hAnsi="Times New Roman" w:eastAsia="仿宋_GB2312"/>
          <w:color w:val="333333"/>
          <w:sz w:val="32"/>
          <w:szCs w:val="32"/>
        </w:rPr>
        <w:t xml:space="preserve">  天津市道路运输管理局、区交通运输行政管理部门受理乘客投诉，应当在十五个工作日内作出答复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t>，</w:t>
      </w:r>
      <w:r>
        <w:rPr>
          <w:rFonts w:ascii="Times New Roman" w:hAnsi="Times New Roman" w:eastAsia="仿宋_GB2312"/>
          <w:color w:val="333333"/>
          <w:sz w:val="32"/>
          <w:szCs w:val="32"/>
        </w:rPr>
        <w:t>情况复杂的，应当在二十个工作日内作出答复。</w:t>
      </w:r>
    </w:p>
    <w:p>
      <w:pPr>
        <w:pStyle w:val="9"/>
        <w:widowControl/>
        <w:ind w:firstLine="645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天津市道路运输管理局、区交通运输行政管理部门对于服务、票价、运营、车辆、站杆站牌等投诉，可以转交有关线路经营者处理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t>，</w:t>
      </w:r>
      <w:r>
        <w:rPr>
          <w:rFonts w:ascii="Times New Roman" w:hAnsi="Times New Roman" w:eastAsia="仿宋_GB2312"/>
          <w:color w:val="333333"/>
          <w:sz w:val="32"/>
          <w:szCs w:val="32"/>
        </w:rPr>
        <w:t>有关线路经营者应当在规定的时限内向转交部门反馈处理结果。</w:t>
      </w:r>
    </w:p>
    <w:p>
      <w:pPr>
        <w:pStyle w:val="9"/>
        <w:widowControl/>
        <w:ind w:firstLine="645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第十一条</w:t>
      </w:r>
      <w:r>
        <w:rPr>
          <w:rFonts w:ascii="Times New Roman" w:hAnsi="Times New Roman" w:eastAsia="仿宋_GB2312"/>
          <w:color w:val="333333"/>
          <w:sz w:val="32"/>
          <w:szCs w:val="32"/>
        </w:rPr>
        <w:t xml:space="preserve">  公共汽（电）车线路经营者收到乘客投诉后，应当在十个工作日内答复。</w:t>
      </w:r>
    </w:p>
    <w:p>
      <w:pPr>
        <w:pStyle w:val="9"/>
        <w:widowControl/>
        <w:ind w:firstLine="645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第十二条</w:t>
      </w:r>
      <w:r>
        <w:rPr>
          <w:rFonts w:ascii="Times New Roman" w:hAnsi="Times New Roman" w:eastAsia="仿宋_GB2312"/>
          <w:color w:val="333333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t xml:space="preserve"> </w:t>
      </w:r>
      <w:r>
        <w:rPr>
          <w:rFonts w:ascii="Times New Roman" w:hAnsi="Times New Roman" w:eastAsia="仿宋_GB2312"/>
          <w:color w:val="333333"/>
          <w:sz w:val="32"/>
          <w:szCs w:val="32"/>
        </w:rPr>
        <w:t>天津市道路运输管理局、区交通运输行政管理部门向公共汽（电）车线路经营者核查投诉情况的，应当发出核查投诉通知书；公共汽（电）车线路经营者应当自收到核查投诉通知书之日起十个工作日内，将核查的有关情况和处理意见书面回复天津市道路运输管理局、区交通运输行政管理部门。</w:t>
      </w:r>
    </w:p>
    <w:p>
      <w:pPr>
        <w:pStyle w:val="9"/>
        <w:widowControl/>
        <w:ind w:firstLine="645"/>
        <w:jc w:val="center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第四章  投诉办结</w:t>
      </w:r>
    </w:p>
    <w:p>
      <w:pPr>
        <w:pStyle w:val="9"/>
        <w:widowControl/>
        <w:ind w:firstLine="645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 xml:space="preserve">第十三条 </w:t>
      </w:r>
      <w:r>
        <w:rPr>
          <w:rFonts w:ascii="Times New Roman" w:hAnsi="Times New Roman" w:eastAsia="仿宋_GB2312"/>
          <w:color w:val="333333"/>
          <w:sz w:val="32"/>
          <w:szCs w:val="32"/>
        </w:rPr>
        <w:t xml:space="preserve"> 天津市道路运输管理局、区交通运输行政管理部门应当对转交的乘客投诉办理进行跟踪督办，督促承办单位按规定时限办结并报告办理结果。</w:t>
      </w:r>
    </w:p>
    <w:p>
      <w:pPr>
        <w:pStyle w:val="9"/>
        <w:widowControl/>
        <w:ind w:firstLine="645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 xml:space="preserve">第十四条 </w:t>
      </w:r>
      <w:r>
        <w:rPr>
          <w:rFonts w:ascii="Times New Roman" w:hAnsi="Times New Roman" w:eastAsia="仿宋_GB2312"/>
          <w:color w:val="333333"/>
          <w:sz w:val="32"/>
          <w:szCs w:val="32"/>
        </w:rPr>
        <w:t xml:space="preserve"> 以下情况可作结案处理：</w:t>
      </w:r>
    </w:p>
    <w:p>
      <w:pPr>
        <w:pStyle w:val="9"/>
        <w:widowControl/>
        <w:ind w:firstLine="645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（一）在规定期限内处理完毕，并已回复投诉人；</w:t>
      </w:r>
    </w:p>
    <w:p>
      <w:pPr>
        <w:pStyle w:val="9"/>
        <w:widowControl/>
        <w:ind w:firstLine="645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（二）在规定的处理时限内，投诉人拒不配合调查，使调查取证工作无法继续，无法认定责任的；</w:t>
      </w:r>
    </w:p>
    <w:p>
      <w:pPr>
        <w:pStyle w:val="9"/>
        <w:widowControl/>
        <w:ind w:firstLine="645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（三）投诉人提供的联系方式无法联系到投诉人的；</w:t>
      </w:r>
    </w:p>
    <w:p>
      <w:pPr>
        <w:pStyle w:val="9"/>
        <w:widowControl/>
        <w:ind w:firstLine="645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Times New Roman" w:hAnsi="Times New Roman" w:eastAsia="仿宋_GB2312"/>
          <w:color w:val="333333"/>
          <w:sz w:val="32"/>
          <w:szCs w:val="32"/>
        </w:rPr>
        <w:t>（四）经调查，投诉内容与实际情况不符的，核实后同意办结的。</w:t>
      </w:r>
    </w:p>
    <w:p>
      <w:pPr>
        <w:pStyle w:val="9"/>
        <w:widowControl/>
        <w:ind w:firstLine="645"/>
        <w:jc w:val="center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第五章  责任认定</w:t>
      </w:r>
    </w:p>
    <w:p>
      <w:pPr>
        <w:pStyle w:val="9"/>
        <w:widowControl/>
        <w:ind w:firstLine="645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 xml:space="preserve">第十五条 </w:t>
      </w:r>
      <w:r>
        <w:rPr>
          <w:rFonts w:ascii="Times New Roman" w:hAnsi="Times New Roman" w:eastAsia="仿宋_GB2312"/>
          <w:color w:val="333333"/>
          <w:sz w:val="32"/>
          <w:szCs w:val="32"/>
        </w:rPr>
        <w:t xml:space="preserve"> 天津市道路运输管理局、天津市交通运输综合行政执法总队、区交通运输行政管理部门、区交通运输行政执法机构对经调查核实违反《天津市客运公共交通管理条例》的公共汽（电）车线路经营者或者从业人员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t>，</w:t>
      </w:r>
      <w:r>
        <w:rPr>
          <w:rFonts w:ascii="Times New Roman" w:hAnsi="Times New Roman" w:eastAsia="仿宋_GB2312"/>
          <w:color w:val="333333"/>
          <w:sz w:val="32"/>
          <w:szCs w:val="32"/>
        </w:rPr>
        <w:t>应当根据《天津市客运公共交通管理条例》实施相应的行政处罚。</w:t>
      </w:r>
    </w:p>
    <w:p>
      <w:pPr>
        <w:pStyle w:val="9"/>
        <w:widowControl/>
        <w:ind w:firstLine="645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第十六条</w:t>
      </w:r>
      <w:r>
        <w:rPr>
          <w:rFonts w:ascii="Times New Roman" w:hAnsi="Times New Roman" w:eastAsia="仿宋_GB2312"/>
          <w:color w:val="333333"/>
          <w:sz w:val="32"/>
          <w:szCs w:val="32"/>
        </w:rPr>
        <w:t xml:space="preserve">  投诉人投诉不实，造成他人损失的，或捏造歪曲事实、诬告陷害他人的，依法追究其相应责任。</w:t>
      </w:r>
    </w:p>
    <w:p>
      <w:pPr>
        <w:pStyle w:val="9"/>
        <w:widowControl/>
        <w:ind w:firstLine="645"/>
        <w:jc w:val="center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第六章 附则</w:t>
      </w:r>
    </w:p>
    <w:p>
      <w:pPr>
        <w:pStyle w:val="9"/>
        <w:widowControl/>
        <w:ind w:firstLine="645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第十七条</w:t>
      </w:r>
      <w:r>
        <w:rPr>
          <w:rFonts w:ascii="Times New Roman" w:hAnsi="Times New Roman" w:eastAsia="仿宋_GB2312"/>
          <w:color w:val="333333"/>
          <w:sz w:val="32"/>
          <w:szCs w:val="32"/>
        </w:rPr>
        <w:t xml:space="preserve">  本办法自2021年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t>2</w:t>
      </w:r>
      <w:r>
        <w:rPr>
          <w:rFonts w:ascii="Times New Roman" w:hAnsi="Times New Roman" w:eastAsia="仿宋_GB2312"/>
          <w:color w:val="333333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t>15</w:t>
      </w:r>
      <w:r>
        <w:rPr>
          <w:rFonts w:ascii="Times New Roman" w:hAnsi="Times New Roman" w:eastAsia="仿宋_GB2312"/>
          <w:color w:val="333333"/>
          <w:sz w:val="32"/>
          <w:szCs w:val="32"/>
        </w:rPr>
        <w:t>日起施行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有效期5年</w:t>
      </w:r>
      <w:r>
        <w:rPr>
          <w:rFonts w:ascii="Times New Roman" w:hAnsi="Times New Roman" w:eastAsia="仿宋_GB2312"/>
          <w:color w:val="333333"/>
          <w:sz w:val="32"/>
          <w:szCs w:val="32"/>
        </w:rPr>
        <w:t>。</w:t>
      </w:r>
    </w:p>
    <w:p>
      <w:pPr>
        <w:spacing w:line="560" w:lineRule="exact"/>
        <w:rPr>
          <w:rFonts w:ascii="Times New Roman" w:hAnsi="Times New Roman" w:eastAsia="仿宋_GB2312" w:cs="Times New Roman"/>
          <w:color w:val="000000" w:themeColor="text1"/>
          <w:kern w:val="3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ascii="Times New Roman" w:hAnsi="Times New Roman" w:eastAsia="仿宋_GB2312" w:cs="Times New Roman"/>
          <w:color w:val="000000" w:themeColor="text1"/>
          <w:kern w:val="36"/>
          <w:sz w:val="32"/>
          <w:szCs w:val="32"/>
        </w:rPr>
      </w:pPr>
    </w:p>
    <w:p>
      <w:pPr>
        <w:pStyle w:val="2"/>
        <w:rPr>
          <w:rFonts w:ascii="Times New Roman" w:hAnsi="Times New Roman" w:eastAsia="仿宋_GB2312" w:cs="Times New Roman"/>
          <w:color w:val="000000" w:themeColor="text1"/>
          <w:kern w:val="36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color w:val="000000" w:themeColor="text1"/>
          <w:kern w:val="36"/>
          <w:sz w:val="32"/>
          <w:szCs w:val="32"/>
        </w:rPr>
      </w:pPr>
    </w:p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</w:pPr>
    </w:p>
    <w:p/>
    <w:p>
      <w:pPr>
        <w:pStyle w:val="2"/>
      </w:pPr>
    </w:p>
    <w:p/>
    <w:p>
      <w:pPr>
        <w:pStyle w:val="2"/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</w:pPr>
    </w:p>
    <w:p/>
    <w:p>
      <w:pPr>
        <w:pStyle w:val="2"/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>
      <w:bookmarkStart w:id="1" w:name="_GoBack"/>
      <w:bookmarkEnd w:id="1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2154" w:left="1587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ind w:left="420" w:leftChars="200" w:right="420" w:rightChars="200"/>
      <w:rPr>
        <w:rStyle w:val="1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MxMzM4YTU2YjMxZDIwYWMzZTU0NTZmMDM2NWY5OTYifQ=="/>
  </w:docVars>
  <w:rsids>
    <w:rsidRoot w:val="00820CA8"/>
    <w:rsid w:val="00017754"/>
    <w:rsid w:val="0002406D"/>
    <w:rsid w:val="00034BC4"/>
    <w:rsid w:val="0003720E"/>
    <w:rsid w:val="00050E1E"/>
    <w:rsid w:val="00053A38"/>
    <w:rsid w:val="00054194"/>
    <w:rsid w:val="00057B8B"/>
    <w:rsid w:val="00060394"/>
    <w:rsid w:val="000604BF"/>
    <w:rsid w:val="00080359"/>
    <w:rsid w:val="0009170D"/>
    <w:rsid w:val="00092E92"/>
    <w:rsid w:val="000933C0"/>
    <w:rsid w:val="000A169F"/>
    <w:rsid w:val="000A6607"/>
    <w:rsid w:val="000A78CA"/>
    <w:rsid w:val="000A7C7C"/>
    <w:rsid w:val="000B4D74"/>
    <w:rsid w:val="000C55D3"/>
    <w:rsid w:val="000D0B77"/>
    <w:rsid w:val="000D1C55"/>
    <w:rsid w:val="000E3609"/>
    <w:rsid w:val="000F6F99"/>
    <w:rsid w:val="00100609"/>
    <w:rsid w:val="0010367A"/>
    <w:rsid w:val="001056A6"/>
    <w:rsid w:val="00120B5B"/>
    <w:rsid w:val="001338DD"/>
    <w:rsid w:val="001371B2"/>
    <w:rsid w:val="0014634F"/>
    <w:rsid w:val="00147017"/>
    <w:rsid w:val="00157220"/>
    <w:rsid w:val="001654D4"/>
    <w:rsid w:val="001673A1"/>
    <w:rsid w:val="00167406"/>
    <w:rsid w:val="001767D0"/>
    <w:rsid w:val="00177F78"/>
    <w:rsid w:val="00181AFD"/>
    <w:rsid w:val="001841C6"/>
    <w:rsid w:val="00185B4D"/>
    <w:rsid w:val="001902CE"/>
    <w:rsid w:val="0019349D"/>
    <w:rsid w:val="00194F85"/>
    <w:rsid w:val="0019726E"/>
    <w:rsid w:val="00197408"/>
    <w:rsid w:val="001A181D"/>
    <w:rsid w:val="001A28EB"/>
    <w:rsid w:val="001A56B2"/>
    <w:rsid w:val="001B47A3"/>
    <w:rsid w:val="001B7838"/>
    <w:rsid w:val="001C1E92"/>
    <w:rsid w:val="001C6088"/>
    <w:rsid w:val="001C6F12"/>
    <w:rsid w:val="001D43A5"/>
    <w:rsid w:val="002001D4"/>
    <w:rsid w:val="0020042F"/>
    <w:rsid w:val="00214126"/>
    <w:rsid w:val="0021529F"/>
    <w:rsid w:val="00215B66"/>
    <w:rsid w:val="002434A5"/>
    <w:rsid w:val="002459DE"/>
    <w:rsid w:val="00246698"/>
    <w:rsid w:val="00256759"/>
    <w:rsid w:val="00276904"/>
    <w:rsid w:val="002779CD"/>
    <w:rsid w:val="00291883"/>
    <w:rsid w:val="00294408"/>
    <w:rsid w:val="002A12E1"/>
    <w:rsid w:val="002A1C0B"/>
    <w:rsid w:val="002A50BF"/>
    <w:rsid w:val="002B2526"/>
    <w:rsid w:val="002B6E16"/>
    <w:rsid w:val="002C38BB"/>
    <w:rsid w:val="002C40EA"/>
    <w:rsid w:val="002D7908"/>
    <w:rsid w:val="002E00D0"/>
    <w:rsid w:val="002E1752"/>
    <w:rsid w:val="002E5358"/>
    <w:rsid w:val="002F078A"/>
    <w:rsid w:val="002F133F"/>
    <w:rsid w:val="002F3A10"/>
    <w:rsid w:val="002F3AF0"/>
    <w:rsid w:val="002F4162"/>
    <w:rsid w:val="00306483"/>
    <w:rsid w:val="0032300A"/>
    <w:rsid w:val="0032483C"/>
    <w:rsid w:val="003315B6"/>
    <w:rsid w:val="0033241C"/>
    <w:rsid w:val="00333558"/>
    <w:rsid w:val="00345483"/>
    <w:rsid w:val="00345A8D"/>
    <w:rsid w:val="003516A7"/>
    <w:rsid w:val="003561B7"/>
    <w:rsid w:val="003563B6"/>
    <w:rsid w:val="003654BA"/>
    <w:rsid w:val="00365D71"/>
    <w:rsid w:val="003730FC"/>
    <w:rsid w:val="003733DE"/>
    <w:rsid w:val="003913F9"/>
    <w:rsid w:val="00393396"/>
    <w:rsid w:val="00394390"/>
    <w:rsid w:val="003A1AEE"/>
    <w:rsid w:val="003B7624"/>
    <w:rsid w:val="003C1F07"/>
    <w:rsid w:val="003D607D"/>
    <w:rsid w:val="003D6465"/>
    <w:rsid w:val="003E0775"/>
    <w:rsid w:val="003E4CD7"/>
    <w:rsid w:val="003E7784"/>
    <w:rsid w:val="00406895"/>
    <w:rsid w:val="0040754D"/>
    <w:rsid w:val="00410D70"/>
    <w:rsid w:val="0041341C"/>
    <w:rsid w:val="00420273"/>
    <w:rsid w:val="004238BA"/>
    <w:rsid w:val="00426FB5"/>
    <w:rsid w:val="00461B36"/>
    <w:rsid w:val="004728DF"/>
    <w:rsid w:val="004750C2"/>
    <w:rsid w:val="00481780"/>
    <w:rsid w:val="00482D80"/>
    <w:rsid w:val="00487D33"/>
    <w:rsid w:val="00490649"/>
    <w:rsid w:val="004926DB"/>
    <w:rsid w:val="00496E36"/>
    <w:rsid w:val="004A72B1"/>
    <w:rsid w:val="004B2292"/>
    <w:rsid w:val="004B7333"/>
    <w:rsid w:val="004C0074"/>
    <w:rsid w:val="004D081D"/>
    <w:rsid w:val="004D223D"/>
    <w:rsid w:val="004D561D"/>
    <w:rsid w:val="004E29ED"/>
    <w:rsid w:val="004E6827"/>
    <w:rsid w:val="004E704D"/>
    <w:rsid w:val="004F0BCA"/>
    <w:rsid w:val="00506E5D"/>
    <w:rsid w:val="00507C6B"/>
    <w:rsid w:val="00513A8C"/>
    <w:rsid w:val="00520445"/>
    <w:rsid w:val="005337E1"/>
    <w:rsid w:val="00545319"/>
    <w:rsid w:val="00553B6A"/>
    <w:rsid w:val="00556F68"/>
    <w:rsid w:val="00577199"/>
    <w:rsid w:val="005778E8"/>
    <w:rsid w:val="0058227C"/>
    <w:rsid w:val="00583530"/>
    <w:rsid w:val="00591502"/>
    <w:rsid w:val="00594100"/>
    <w:rsid w:val="00595948"/>
    <w:rsid w:val="005A47A4"/>
    <w:rsid w:val="005B12A4"/>
    <w:rsid w:val="005B2E0E"/>
    <w:rsid w:val="005B7FF5"/>
    <w:rsid w:val="005C67FE"/>
    <w:rsid w:val="005D3AEF"/>
    <w:rsid w:val="005E25D0"/>
    <w:rsid w:val="005E366E"/>
    <w:rsid w:val="005F2516"/>
    <w:rsid w:val="006101DC"/>
    <w:rsid w:val="00611395"/>
    <w:rsid w:val="006127D9"/>
    <w:rsid w:val="00617878"/>
    <w:rsid w:val="006362E9"/>
    <w:rsid w:val="006414C9"/>
    <w:rsid w:val="00656C82"/>
    <w:rsid w:val="00656F8C"/>
    <w:rsid w:val="006620D8"/>
    <w:rsid w:val="00662370"/>
    <w:rsid w:val="00662596"/>
    <w:rsid w:val="00665599"/>
    <w:rsid w:val="00666CED"/>
    <w:rsid w:val="00686DA3"/>
    <w:rsid w:val="00691993"/>
    <w:rsid w:val="006956BE"/>
    <w:rsid w:val="006A6FA3"/>
    <w:rsid w:val="006B5766"/>
    <w:rsid w:val="006B5D67"/>
    <w:rsid w:val="006D680B"/>
    <w:rsid w:val="006E2756"/>
    <w:rsid w:val="006F3F33"/>
    <w:rsid w:val="006F5704"/>
    <w:rsid w:val="00701082"/>
    <w:rsid w:val="0070232B"/>
    <w:rsid w:val="0070518E"/>
    <w:rsid w:val="00706C27"/>
    <w:rsid w:val="007148F6"/>
    <w:rsid w:val="00714C3A"/>
    <w:rsid w:val="00725A27"/>
    <w:rsid w:val="007263C5"/>
    <w:rsid w:val="00727DCA"/>
    <w:rsid w:val="00734BCD"/>
    <w:rsid w:val="007379AF"/>
    <w:rsid w:val="00741614"/>
    <w:rsid w:val="00760017"/>
    <w:rsid w:val="00761E66"/>
    <w:rsid w:val="0078654F"/>
    <w:rsid w:val="007A0610"/>
    <w:rsid w:val="007A1CFB"/>
    <w:rsid w:val="007A31E9"/>
    <w:rsid w:val="007B2E35"/>
    <w:rsid w:val="007B666C"/>
    <w:rsid w:val="007C231A"/>
    <w:rsid w:val="007C26B7"/>
    <w:rsid w:val="007C67E7"/>
    <w:rsid w:val="007D1156"/>
    <w:rsid w:val="007E0EFF"/>
    <w:rsid w:val="007F2423"/>
    <w:rsid w:val="007F356F"/>
    <w:rsid w:val="008006C1"/>
    <w:rsid w:val="00803504"/>
    <w:rsid w:val="008110D6"/>
    <w:rsid w:val="008117A0"/>
    <w:rsid w:val="00814677"/>
    <w:rsid w:val="00816D64"/>
    <w:rsid w:val="00817F24"/>
    <w:rsid w:val="00820CA8"/>
    <w:rsid w:val="008225F8"/>
    <w:rsid w:val="00827B19"/>
    <w:rsid w:val="008326DC"/>
    <w:rsid w:val="00855512"/>
    <w:rsid w:val="00855FBD"/>
    <w:rsid w:val="00866BA4"/>
    <w:rsid w:val="00877481"/>
    <w:rsid w:val="00885938"/>
    <w:rsid w:val="008873DB"/>
    <w:rsid w:val="008C471F"/>
    <w:rsid w:val="008D17FF"/>
    <w:rsid w:val="008D24DD"/>
    <w:rsid w:val="00900CB9"/>
    <w:rsid w:val="0092492A"/>
    <w:rsid w:val="00934E8D"/>
    <w:rsid w:val="00937E60"/>
    <w:rsid w:val="0095252C"/>
    <w:rsid w:val="00954ED2"/>
    <w:rsid w:val="00956D1B"/>
    <w:rsid w:val="009668FD"/>
    <w:rsid w:val="00987763"/>
    <w:rsid w:val="0099638F"/>
    <w:rsid w:val="009A1BD6"/>
    <w:rsid w:val="009B5DE2"/>
    <w:rsid w:val="009C22B9"/>
    <w:rsid w:val="009F2C7B"/>
    <w:rsid w:val="00A001C0"/>
    <w:rsid w:val="00A23F4E"/>
    <w:rsid w:val="00A26820"/>
    <w:rsid w:val="00A27302"/>
    <w:rsid w:val="00A27F90"/>
    <w:rsid w:val="00A347D8"/>
    <w:rsid w:val="00A428B9"/>
    <w:rsid w:val="00A45D56"/>
    <w:rsid w:val="00A527E9"/>
    <w:rsid w:val="00A55C05"/>
    <w:rsid w:val="00A567EF"/>
    <w:rsid w:val="00A571E5"/>
    <w:rsid w:val="00A63C53"/>
    <w:rsid w:val="00A75B9F"/>
    <w:rsid w:val="00A872F9"/>
    <w:rsid w:val="00A87AEC"/>
    <w:rsid w:val="00AA4732"/>
    <w:rsid w:val="00AB1E6B"/>
    <w:rsid w:val="00AC41C6"/>
    <w:rsid w:val="00AD5915"/>
    <w:rsid w:val="00AE5BAA"/>
    <w:rsid w:val="00AE5D13"/>
    <w:rsid w:val="00B1265E"/>
    <w:rsid w:val="00B160A0"/>
    <w:rsid w:val="00B24179"/>
    <w:rsid w:val="00B36C96"/>
    <w:rsid w:val="00B447EE"/>
    <w:rsid w:val="00B45735"/>
    <w:rsid w:val="00B45DA0"/>
    <w:rsid w:val="00B47547"/>
    <w:rsid w:val="00B5543D"/>
    <w:rsid w:val="00B577AB"/>
    <w:rsid w:val="00B665B1"/>
    <w:rsid w:val="00B76562"/>
    <w:rsid w:val="00B810DD"/>
    <w:rsid w:val="00B9035C"/>
    <w:rsid w:val="00B90C55"/>
    <w:rsid w:val="00B96942"/>
    <w:rsid w:val="00BA0B43"/>
    <w:rsid w:val="00BA576E"/>
    <w:rsid w:val="00BB43A1"/>
    <w:rsid w:val="00BB7910"/>
    <w:rsid w:val="00BC116B"/>
    <w:rsid w:val="00BC1E92"/>
    <w:rsid w:val="00BC641E"/>
    <w:rsid w:val="00BC66F4"/>
    <w:rsid w:val="00BD0B6E"/>
    <w:rsid w:val="00BE5646"/>
    <w:rsid w:val="00BE5DE1"/>
    <w:rsid w:val="00BE6CEA"/>
    <w:rsid w:val="00BE752C"/>
    <w:rsid w:val="00BF7047"/>
    <w:rsid w:val="00C0026E"/>
    <w:rsid w:val="00C0045C"/>
    <w:rsid w:val="00C01D7A"/>
    <w:rsid w:val="00C01ECA"/>
    <w:rsid w:val="00C152AF"/>
    <w:rsid w:val="00C209C9"/>
    <w:rsid w:val="00C25970"/>
    <w:rsid w:val="00C30D9C"/>
    <w:rsid w:val="00C477EE"/>
    <w:rsid w:val="00C5740A"/>
    <w:rsid w:val="00C73EDC"/>
    <w:rsid w:val="00C76035"/>
    <w:rsid w:val="00C76C7D"/>
    <w:rsid w:val="00C81B69"/>
    <w:rsid w:val="00C82210"/>
    <w:rsid w:val="00C83F02"/>
    <w:rsid w:val="00C870D9"/>
    <w:rsid w:val="00CA1593"/>
    <w:rsid w:val="00CA345A"/>
    <w:rsid w:val="00CA5144"/>
    <w:rsid w:val="00CB5FC1"/>
    <w:rsid w:val="00CC5C44"/>
    <w:rsid w:val="00CD2035"/>
    <w:rsid w:val="00CD4723"/>
    <w:rsid w:val="00D00006"/>
    <w:rsid w:val="00D11D35"/>
    <w:rsid w:val="00D13314"/>
    <w:rsid w:val="00D14EF7"/>
    <w:rsid w:val="00D24657"/>
    <w:rsid w:val="00D324EF"/>
    <w:rsid w:val="00D32CFD"/>
    <w:rsid w:val="00D36778"/>
    <w:rsid w:val="00D4057A"/>
    <w:rsid w:val="00D42EB1"/>
    <w:rsid w:val="00D442C5"/>
    <w:rsid w:val="00D452F7"/>
    <w:rsid w:val="00D536FD"/>
    <w:rsid w:val="00D54AB2"/>
    <w:rsid w:val="00D57883"/>
    <w:rsid w:val="00D60150"/>
    <w:rsid w:val="00D61EA6"/>
    <w:rsid w:val="00D62085"/>
    <w:rsid w:val="00D6511E"/>
    <w:rsid w:val="00D74FC3"/>
    <w:rsid w:val="00D75508"/>
    <w:rsid w:val="00D760B2"/>
    <w:rsid w:val="00D81019"/>
    <w:rsid w:val="00D8322B"/>
    <w:rsid w:val="00D86436"/>
    <w:rsid w:val="00D93A6B"/>
    <w:rsid w:val="00DB1100"/>
    <w:rsid w:val="00DB2299"/>
    <w:rsid w:val="00DB5919"/>
    <w:rsid w:val="00DB5C66"/>
    <w:rsid w:val="00DB6FB4"/>
    <w:rsid w:val="00DF0DE9"/>
    <w:rsid w:val="00DF5782"/>
    <w:rsid w:val="00DF7832"/>
    <w:rsid w:val="00E11D20"/>
    <w:rsid w:val="00E245C2"/>
    <w:rsid w:val="00E34CC6"/>
    <w:rsid w:val="00E37161"/>
    <w:rsid w:val="00E54D54"/>
    <w:rsid w:val="00E663F4"/>
    <w:rsid w:val="00E6714B"/>
    <w:rsid w:val="00E83B98"/>
    <w:rsid w:val="00E854F0"/>
    <w:rsid w:val="00E92200"/>
    <w:rsid w:val="00EA63AB"/>
    <w:rsid w:val="00EC105F"/>
    <w:rsid w:val="00EC1228"/>
    <w:rsid w:val="00EC3EEF"/>
    <w:rsid w:val="00EC5333"/>
    <w:rsid w:val="00ED2057"/>
    <w:rsid w:val="00EE2643"/>
    <w:rsid w:val="00EE36F2"/>
    <w:rsid w:val="00EE3E55"/>
    <w:rsid w:val="00F045BC"/>
    <w:rsid w:val="00F04A49"/>
    <w:rsid w:val="00F13D51"/>
    <w:rsid w:val="00F14B65"/>
    <w:rsid w:val="00F14B71"/>
    <w:rsid w:val="00F23D3B"/>
    <w:rsid w:val="00F24107"/>
    <w:rsid w:val="00F279B9"/>
    <w:rsid w:val="00F34F9D"/>
    <w:rsid w:val="00F37F8A"/>
    <w:rsid w:val="00F55443"/>
    <w:rsid w:val="00F6222D"/>
    <w:rsid w:val="00F70A40"/>
    <w:rsid w:val="00F71961"/>
    <w:rsid w:val="00F74ED4"/>
    <w:rsid w:val="00F80E09"/>
    <w:rsid w:val="00F84652"/>
    <w:rsid w:val="00F8705C"/>
    <w:rsid w:val="00F96FA2"/>
    <w:rsid w:val="00FA6750"/>
    <w:rsid w:val="00FB0EE0"/>
    <w:rsid w:val="00FB2016"/>
    <w:rsid w:val="00FC30FA"/>
    <w:rsid w:val="00FC3335"/>
    <w:rsid w:val="00FD2A70"/>
    <w:rsid w:val="00FD5ECB"/>
    <w:rsid w:val="00FF0521"/>
    <w:rsid w:val="01C64B54"/>
    <w:rsid w:val="02964DD6"/>
    <w:rsid w:val="04966B2D"/>
    <w:rsid w:val="055D09C0"/>
    <w:rsid w:val="08852047"/>
    <w:rsid w:val="0D78117E"/>
    <w:rsid w:val="0ECB71E5"/>
    <w:rsid w:val="1047087A"/>
    <w:rsid w:val="18B73F35"/>
    <w:rsid w:val="1B432FBD"/>
    <w:rsid w:val="224F5F4C"/>
    <w:rsid w:val="28295C26"/>
    <w:rsid w:val="2C7221DA"/>
    <w:rsid w:val="35D01207"/>
    <w:rsid w:val="361071E0"/>
    <w:rsid w:val="36AC163C"/>
    <w:rsid w:val="37BF4023"/>
    <w:rsid w:val="3E0D409C"/>
    <w:rsid w:val="4AA87665"/>
    <w:rsid w:val="5969641D"/>
    <w:rsid w:val="5EB470E8"/>
    <w:rsid w:val="617838BD"/>
    <w:rsid w:val="646146DA"/>
    <w:rsid w:val="66A65F73"/>
    <w:rsid w:val="697B49F0"/>
    <w:rsid w:val="69E85563"/>
    <w:rsid w:val="6AA816AD"/>
    <w:rsid w:val="71EB46B3"/>
    <w:rsid w:val="729B7534"/>
    <w:rsid w:val="73722A85"/>
    <w:rsid w:val="740355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spacing w:before="240" w:after="60"/>
      <w:outlineLvl w:val="3"/>
    </w:pPr>
    <w:rPr>
      <w:rFonts w:eastAsia="宋体" w:cs="Times New Roman"/>
      <w:b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520" w:lineRule="exact"/>
      <w:ind w:firstLine="607" w:firstLineChars="200"/>
    </w:pPr>
    <w:rPr>
      <w:rFonts w:eastAsia="仿宋_GB2312"/>
      <w:sz w:val="32"/>
    </w:rPr>
  </w:style>
  <w:style w:type="paragraph" w:styleId="4">
    <w:name w:val="Plain Text"/>
    <w:basedOn w:val="1"/>
    <w:link w:val="17"/>
    <w:qFormat/>
    <w:uiPriority w:val="0"/>
    <w:rPr>
      <w:rFonts w:ascii="宋体" w:hAnsi="Courier New" w:eastAsiaTheme="minorEastAsia" w:cstheme="minorBidi"/>
      <w:szCs w:val="22"/>
    </w:rPr>
  </w:style>
  <w:style w:type="paragraph" w:styleId="5">
    <w:name w:val="Date"/>
    <w:basedOn w:val="1"/>
    <w:next w:val="1"/>
    <w:link w:val="18"/>
    <w:qFormat/>
    <w:uiPriority w:val="0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customStyle="1" w:styleId="14">
    <w:name w:val="页眉 Char"/>
    <w:basedOn w:val="11"/>
    <w:link w:val="8"/>
    <w:qFormat/>
    <w:uiPriority w:val="0"/>
    <w:rPr>
      <w:sz w:val="18"/>
      <w:szCs w:val="18"/>
    </w:rPr>
  </w:style>
  <w:style w:type="character" w:customStyle="1" w:styleId="15">
    <w:name w:val="页脚 Char"/>
    <w:basedOn w:val="11"/>
    <w:link w:val="7"/>
    <w:qFormat/>
    <w:uiPriority w:val="0"/>
    <w:rPr>
      <w:sz w:val="18"/>
      <w:szCs w:val="18"/>
    </w:rPr>
  </w:style>
  <w:style w:type="character" w:customStyle="1" w:styleId="16">
    <w:name w:val="纯文本 Char"/>
    <w:link w:val="4"/>
    <w:qFormat/>
    <w:uiPriority w:val="0"/>
    <w:rPr>
      <w:rFonts w:ascii="宋体" w:hAnsi="Courier New"/>
    </w:rPr>
  </w:style>
  <w:style w:type="character" w:customStyle="1" w:styleId="17">
    <w:name w:val="纯文本 Char1"/>
    <w:basedOn w:val="11"/>
    <w:link w:val="4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8">
    <w:name w:val="日期 Char"/>
    <w:basedOn w:val="11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9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5E858-359B-439F-8919-A1F7EDDF47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130</Words>
  <Characters>744</Characters>
  <Lines>6</Lines>
  <Paragraphs>1</Paragraphs>
  <TotalTime>9</TotalTime>
  <ScaleCrop>false</ScaleCrop>
  <LinksUpToDate>false</LinksUpToDate>
  <CharactersWithSpaces>873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2018-05-08T08:15:00Z</dcterms:created>
  <dc:creator>客管办（政）</dc:creator>
  <cp:lastModifiedBy>道路运输局（政）</cp:lastModifiedBy>
  <cp:lastPrinted>2020-04-02T06:01:00Z</cp:lastPrinted>
  <dcterms:modified xsi:type="dcterms:W3CDTF">2023-07-26T09:33:31Z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B9E39302D3B04500A40DAA4E757B8710_12</vt:lpwstr>
  </property>
</Properties>
</file>