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FF0000"/>
          <w:w w:val="66"/>
          <w:kern w:val="15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color w:val="FF0000"/>
          <w:w w:val="66"/>
          <w:kern w:val="15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subject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天津市交通运输委员会关于2021年二八线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（致达路</w:t>
      </w:r>
      <w:r>
        <w:rPr>
          <w:rFonts w:hint="eastAsia" w:eastAsia="方正小标宋简体" w:cs="Times New Roman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团洼村）修复养护工程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立项的批复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天津市公路事业发展服务中心：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《天津市公路事业发展服务中心关于2021年二八线（致达路</w:t>
      </w:r>
      <w:r>
        <w:rPr>
          <w:rFonts w:hint="eastAsia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团洼村）修复养护工程立项的请示》（津公路中心报〔202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号）收悉。经审查，现批复如下：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一、工程必要性</w:t>
      </w:r>
    </w:p>
    <w:p>
      <w:pPr>
        <w:spacing w:line="579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八线起于津沽公路，止于八里台镇团洼村，是连接津南区咸水沽镇与八里台镇的重要通道。本次养护范围为致达路（K13+300）至团洼村（K15+800），路段全长2.5公里，现状为二级公路，横断面布置为：1米（土路肩）+9米（路面）+1米（土路肩），路基全宽11米。目前存在车辙、龟裂、纵横裂缝等主要病害，严重影响公路行驶质量及通行能力。</w:t>
      </w:r>
    </w:p>
    <w:p>
      <w:pPr>
        <w:spacing w:line="579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路况检测评定报告，该路段路面技术状况指数PQI为69.62，其中，路面损坏状况指数PCI上行为61.13，等级为次，下行为57.89，等级为差。路面结构强度指数PSSI上行为62.7，等级为次，下行为59.3，等级为差。钻芯结果表明，沥青面层开裂、破碎，大部分基层破碎松散，轻度基本丧失。经综合分析，病害已贯穿整个结构层，道路整体性能降低，不满足相应服务等级，产生病害的主要原因为路线通车时间较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各结构层面粘结作用减弱，在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行车荷载的反复作用下，加上自然气候的影响，路面发生疲劳及弯拉破坏。根据《公路沥青路面养护设计规范》（JTG 5421—2018）规定，需对该路段实施结构性修复养护。但考虑路线终点团洼村为断头路，致通路—团洼村段（K13+700— K15+800）主要服务于团洼村、大韩庄、沿线企业单位及二八线南侧垃圾处理厂，交通量较小，且团洼村和大韩庄正进行整体搬迁，未来交通量可能进一步降低，经综合论证，确定对致通路—团洼村段（K13+700—K15+800）采用处置现有路面病害、以保障道路畅通为主的维修方式，致达路—致通路段（K13+300—K13+700）采用结构性修复养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二、工程内容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本次维修公路横断面、桥涵等维持原设计标准，主要内容包括路基、路面、桥涵、交通、安防设施工程等。</w:t>
      </w:r>
    </w:p>
    <w:p>
      <w:pPr>
        <w:spacing w:line="579" w:lineRule="exact"/>
        <w:ind w:right="143" w:rightChars="68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（一）路基、路面工程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致达路（K13+300）—致通路（K13+700）段：全断面铣刨5厘米沥青面层，自下而上施做15厘米水泥稳定碎石+5厘米中粒式沥青混凝土+4厘米细粒式改性沥青混凝土，路面长高19厘米。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致通路（K13+700）—团洼村（K15+800）段：全断面铣刨9厘米，再对破损的基层进行18厘米水泥冷再生挖补，挖补处理后全断面通铺5厘米中粒式沥青混凝土+4厘米细粒式改性沥青混凝土。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为加强路基稳定性，减少路面扬尘对生态环境的影响，对本工程范围内现状土路肩进行硬化处理，路肩硬化结构为15厘米石灰土（8%）+12厘米混凝土。</w:t>
      </w:r>
    </w:p>
    <w:p>
      <w:pPr>
        <w:spacing w:line="579" w:lineRule="exact"/>
        <w:ind w:right="143" w:rightChars="68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（二）桥涵工程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大韩庄桥评价等级为二类，对其存在的裂缝、锈胀露筋、支座脱空、伸缩缝破损、泄水管缺失等病害部位进行维修。重做桥面沥青铺装表面层。</w:t>
      </w:r>
    </w:p>
    <w:p>
      <w:pPr>
        <w:spacing w:line="579" w:lineRule="exact"/>
        <w:ind w:right="143" w:rightChars="68"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（三）交通及安防设施工程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按照国标《道路交通标志和标线》（GB 5768—2009）对本工程范围内的标志标线进行恢复并补充完善，并按照交通安全相关规范，完善沿线交通安全设施。</w:t>
      </w:r>
    </w:p>
    <w:p>
      <w:pPr>
        <w:spacing w:line="579" w:lineRule="exact"/>
        <w:ind w:right="143" w:rightChars="68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三、下一阶段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</w:p>
    <w:p>
      <w:pPr>
        <w:spacing w:line="579" w:lineRule="exact"/>
        <w:ind w:right="143" w:rightChars="68"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加强现状道路病害的跟踪观测，贯彻养护工程动态设计理念，并深化交通组织、安全、环保等内容，确保设计文件满足相关规范、标准的规定。</w:t>
      </w:r>
    </w:p>
    <w:p>
      <w:pPr>
        <w:spacing w:line="579" w:lineRule="exact"/>
        <w:ind w:right="143" w:rightChars="68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四、工程投资及实施计划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项目估算总投资642万元，计划于2021年开工并完工。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请你中心据此批复抓紧开展后续工作，并按程序报委审批。</w:t>
      </w:r>
    </w:p>
    <w:p>
      <w:pPr>
        <w:spacing w:line="579" w:lineRule="exact"/>
        <w:ind w:right="143" w:rightChars="68"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天津市交通运输委员会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cs="Times New Roman"/>
          <w:sz w:val="32"/>
          <w:szCs w:val="32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210" w:rightChars="100"/>
        <w:textAlignment w:val="auto"/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bookmarkEnd w:id="1"/>
    </w:p>
    <w:p>
      <w:pPr>
        <w:widowControl/>
        <w:snapToGrid w:val="0"/>
        <w:spacing w:before="625" w:beforeLines="200" w:line="560" w:lineRule="exact"/>
        <w:rPr>
          <w:rFonts w:hint="default" w:ascii="仿宋_GB2312" w:eastAsia="仿宋_GB2312"/>
          <w:sz w:val="32"/>
          <w:szCs w:val="32"/>
          <w:lang w:val="en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797560</wp:posOffset>
                </wp:positionV>
                <wp:extent cx="5622925" cy="889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292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1.45pt;margin-top:62.8pt;height:0.7pt;width:442.75pt;z-index:251660288;mso-width-relative:page;mso-height-relative:page;" filled="f" stroked="t" coordsize="21600,21600" o:gfxdata="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t2YP1wAAAAoBAAAPAAAAAAAAAAEAIAAAACIAAABkcnMv&#10;ZG93bnJldi54bWxQSwECFAAUAAAACACHTuJAE6DXuAQCAAD/AwAADgAAAAAAAAABACAAAAAmAQAA&#10;ZHJzL2Uyb0RvYy54bWxQSwUGAAAAAAYABgBZAQAAn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437515</wp:posOffset>
                </wp:positionV>
                <wp:extent cx="56229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4.45pt;height:0pt;width:442.75pt;z-index:251659264;mso-width-relative:page;mso-height-relative:page;" filled="f" stroked="t" coordsize="21600,21600" o:gfxdata="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/Gndo1gAAAAgBAAAPAAAAAAAAAAEAIAAAACIAAABkcnMvZG93bnJldi54bWxQ&#10;SwECFAAUAAAACACHTuJAstZB8PkBAADyAwAADgAAAAAAAAABACAAAAAl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天津市交通运输委员会办公室</w:t>
      </w:r>
      <w:r>
        <w:rPr>
          <w:rFonts w:hint="default" w:ascii="Times New Roman" w:hAnsi="Times New Roman" w:cs="Times New Roman"/>
          <w:sz w:val="28"/>
          <w:szCs w:val="28"/>
        </w:rPr>
        <w:t xml:space="preserve">　　　　　 </w:t>
      </w:r>
      <w:r>
        <w:rPr>
          <w:rFonts w:hint="default" w:ascii="Times New Roman" w:hAnsi="Times New Roman" w:cs="Times New Roman"/>
          <w:sz w:val="18"/>
          <w:szCs w:val="18"/>
        </w:rPr>
        <w:t xml:space="preserve">   </w:t>
      </w:r>
      <w:r>
        <w:rPr>
          <w:rFonts w:hint="default" w:cs="Times New Roman"/>
          <w:sz w:val="18"/>
          <w:szCs w:val="18"/>
          <w:lang w:val="en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cs="Times New Roman"/>
          <w:sz w:val="28"/>
          <w:szCs w:val="28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Y1YjhkZGNiNWE3Mjc5MTkzZGYxNTExOTA2ODMifQ=="/>
  </w:docVars>
  <w:rsids>
    <w:rsidRoot w:val="007545FA"/>
    <w:rsid w:val="000078B2"/>
    <w:rsid w:val="00052B5E"/>
    <w:rsid w:val="000B0F53"/>
    <w:rsid w:val="00161B55"/>
    <w:rsid w:val="001744A6"/>
    <w:rsid w:val="001856C2"/>
    <w:rsid w:val="001C744D"/>
    <w:rsid w:val="002036DD"/>
    <w:rsid w:val="002240E0"/>
    <w:rsid w:val="002364C7"/>
    <w:rsid w:val="00267917"/>
    <w:rsid w:val="003342E5"/>
    <w:rsid w:val="00352B93"/>
    <w:rsid w:val="00371631"/>
    <w:rsid w:val="00382EF8"/>
    <w:rsid w:val="00387E52"/>
    <w:rsid w:val="003E1351"/>
    <w:rsid w:val="00443B60"/>
    <w:rsid w:val="004655EA"/>
    <w:rsid w:val="00541291"/>
    <w:rsid w:val="00605E82"/>
    <w:rsid w:val="00663693"/>
    <w:rsid w:val="007545FA"/>
    <w:rsid w:val="00797C07"/>
    <w:rsid w:val="008304B4"/>
    <w:rsid w:val="008F11E1"/>
    <w:rsid w:val="009114FB"/>
    <w:rsid w:val="0092135B"/>
    <w:rsid w:val="00935A48"/>
    <w:rsid w:val="009377CC"/>
    <w:rsid w:val="009635E2"/>
    <w:rsid w:val="00986D21"/>
    <w:rsid w:val="00992659"/>
    <w:rsid w:val="00994ED9"/>
    <w:rsid w:val="009A269A"/>
    <w:rsid w:val="009B61CB"/>
    <w:rsid w:val="009F2682"/>
    <w:rsid w:val="00A663BD"/>
    <w:rsid w:val="00AA0AB0"/>
    <w:rsid w:val="00B118DB"/>
    <w:rsid w:val="00B56799"/>
    <w:rsid w:val="00B9659C"/>
    <w:rsid w:val="00BA6CDF"/>
    <w:rsid w:val="00CC08C9"/>
    <w:rsid w:val="00CC4FA3"/>
    <w:rsid w:val="00CD3118"/>
    <w:rsid w:val="00CF59D4"/>
    <w:rsid w:val="00D0142D"/>
    <w:rsid w:val="00D91AB8"/>
    <w:rsid w:val="00D94432"/>
    <w:rsid w:val="00D9446B"/>
    <w:rsid w:val="00E27BA1"/>
    <w:rsid w:val="00E455F7"/>
    <w:rsid w:val="00E70072"/>
    <w:rsid w:val="17FB8364"/>
    <w:rsid w:val="2BDF797A"/>
    <w:rsid w:val="2E230943"/>
    <w:rsid w:val="3A7F08BC"/>
    <w:rsid w:val="3AD521D4"/>
    <w:rsid w:val="3EFE26CB"/>
    <w:rsid w:val="3FBF1A8B"/>
    <w:rsid w:val="4DB93557"/>
    <w:rsid w:val="66631488"/>
    <w:rsid w:val="6B5D37F1"/>
    <w:rsid w:val="6B9B798E"/>
    <w:rsid w:val="6E7F35D4"/>
    <w:rsid w:val="755F15CB"/>
    <w:rsid w:val="784FC3A0"/>
    <w:rsid w:val="79C744A5"/>
    <w:rsid w:val="7ACD5817"/>
    <w:rsid w:val="7EBB756C"/>
    <w:rsid w:val="7FBD91B9"/>
    <w:rsid w:val="9F591306"/>
    <w:rsid w:val="9FFF380D"/>
    <w:rsid w:val="CEFF9E13"/>
    <w:rsid w:val="CFFFADCC"/>
    <w:rsid w:val="DBFC0F66"/>
    <w:rsid w:val="DD6CE943"/>
    <w:rsid w:val="DFEFF64D"/>
    <w:rsid w:val="EDDF4AA3"/>
    <w:rsid w:val="EEBFAE87"/>
    <w:rsid w:val="F0F6CCE2"/>
    <w:rsid w:val="F7DF1002"/>
    <w:rsid w:val="FAEA8141"/>
    <w:rsid w:val="FEBE44DA"/>
    <w:rsid w:val="FF2FDCA2"/>
    <w:rsid w:val="FFC74898"/>
    <w:rsid w:val="FFFB4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Times New Roman" w:hAnsi="Times New Roman" w:eastAsia="宋体" w:cs="Times New Roman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Company>china</Company>
  <Pages>4</Pages>
  <Words>1303</Words>
  <Characters>1462</Characters>
  <Lines>1</Lines>
  <Paragraphs>1</Paragraphs>
  <TotalTime>16</TotalTime>
  <ScaleCrop>false</ScaleCrop>
  <LinksUpToDate>false</LinksUpToDate>
  <CharactersWithSpaces>1502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2016-04-21T03:31:00Z</dcterms:created>
  <dc:creator>Administrator</dc:creator>
  <cp:lastModifiedBy>金琪</cp:lastModifiedBy>
  <cp:lastPrinted>2014-06-29T03:13:00Z</cp:lastPrinted>
  <dcterms:modified xsi:type="dcterms:W3CDTF">2023-06-09T08:38:23Z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5181D457B46546489F629C98C9F3CD8C_12</vt:lpwstr>
  </property>
</Properties>
</file>