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center"/>
          </w:tcPr>
          <w:p>
            <w:pPr>
              <w:jc w:val="center"/>
              <w:rPr>
                <w:rFonts w:hint="default" w:ascii="Times New Roman" w:hAnsi="Times New Roman" w:eastAsia="宋体" w:cs="Times New Roman"/>
                <w:b/>
                <w:bCs/>
                <w:sz w:val="44"/>
                <w:lang w:val="en-US" w:eastAsia="zh-CN"/>
              </w:rPr>
            </w:pPr>
            <w:bookmarkStart w:id="0" w:name="bt"/>
            <w:bookmarkStart w:id="4" w:name="_GoBack"/>
            <w:r>
              <w:rPr>
                <w:rFonts w:hint="default" w:ascii="Times New Roman" w:hAnsi="Times New Roman" w:cs="Times New Roman"/>
                <w:b/>
                <w:bCs/>
                <w:sz w:val="44"/>
                <w:lang w:val="en-US" w:eastAsia="zh-CN"/>
              </w:rPr>
              <w:t>对市政协第十五届一次会议</w:t>
            </w:r>
            <w:r>
              <w:rPr>
                <w:rFonts w:hint="default" w:ascii="Times New Roman" w:hAnsi="Times New Roman" w:cs="Times New Roman"/>
                <w:b/>
                <w:bCs/>
                <w:sz w:val="44"/>
                <w:lang w:val="en-US" w:eastAsia="zh-CN"/>
              </w:rPr>
              <w:br w:type="textWrapping"/>
            </w:r>
            <w:r>
              <w:rPr>
                <w:rFonts w:hint="default" w:ascii="Times New Roman" w:hAnsi="Times New Roman" w:cs="Times New Roman"/>
                <w:b/>
                <w:bCs/>
                <w:sz w:val="44"/>
                <w:lang w:val="en-US" w:eastAsia="zh-CN"/>
              </w:rPr>
              <w:t>第0339号提案的办理答复</w:t>
            </w:r>
            <w:bookmarkEnd w:id="4"/>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hint="default" w:ascii="Times New Roman" w:hAnsi="Times New Roman" w:eastAsia="仿宋_GB2312" w:cs="Times New Roman"/>
                <w:sz w:val="32"/>
              </w:rPr>
            </w:pPr>
            <w:bookmarkStart w:id="1" w:name="chenghu"/>
            <w:r>
              <w:rPr>
                <w:rFonts w:hint="default" w:ascii="Times New Roman" w:hAnsi="Times New Roman" w:eastAsia="仿宋_GB2312" w:cs="Times New Roman"/>
                <w:sz w:val="32"/>
                <w:lang w:val="en-US" w:eastAsia="zh-CN"/>
              </w:rPr>
              <w:t>农工党天津市委会</w:t>
            </w:r>
            <w:bookmarkEnd w:id="1"/>
            <w:r>
              <w:rPr>
                <w:rFonts w:hint="default" w:ascii="Times New Roman" w:hAnsi="Times New Roman" w:eastAsia="仿宋_GB2312" w:cs="Times New Roman"/>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szCs w:val="18"/>
              </w:rPr>
              <w:t>　　</w:t>
            </w:r>
            <w:bookmarkStart w:id="2" w:name="shuo"/>
            <w:r>
              <w:rPr>
                <w:rFonts w:hint="default" w:ascii="Times New Roman" w:hAnsi="Times New Roman" w:eastAsia="仿宋_GB2312" w:cs="Times New Roman"/>
                <w:sz w:val="32"/>
                <w:szCs w:val="18"/>
                <w:lang w:val="en-US" w:eastAsia="zh-CN"/>
              </w:rPr>
              <w:t>贵党派提出的关于推进天津市城市空中交通发展的提案，经会同市发展改革委、市财政局、市金融局、市工业和信息化局、滨海新区政府、天津滨海机场等研究答复如下</w:t>
            </w:r>
            <w:bookmarkEnd w:id="2"/>
            <w:r>
              <w:rPr>
                <w:rFonts w:hint="default" w:ascii="Times New Roman" w:hAnsi="Times New Roman" w:eastAsia="仿宋_GB2312" w:cs="Times New Roman"/>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keepNext w:val="0"/>
              <w:keepLines w:val="0"/>
              <w:pageBreakBefore w:val="0"/>
              <w:kinsoku/>
              <w:wordWrap/>
              <w:overflowPunct/>
              <w:topLinePunct w:val="0"/>
              <w:autoSpaceDN/>
              <w:bidi w:val="0"/>
              <w:adjustRightInd/>
              <w:snapToGrid/>
              <w:spacing w:line="580" w:lineRule="exact"/>
              <w:ind w:firstLine="630"/>
              <w:textAlignment w:val="auto"/>
              <w:rPr>
                <w:rFonts w:hint="default" w:ascii="Times New Roman" w:hAnsi="Times New Roman" w:eastAsia="黑体" w:cs="Times New Roman"/>
                <w:b w:val="0"/>
                <w:bCs w:val="0"/>
                <w:kern w:val="2"/>
                <w:sz w:val="32"/>
                <w:szCs w:val="32"/>
                <w:lang w:val="en-US" w:eastAsia="zh-CN" w:bidi="ar-SA"/>
              </w:rPr>
            </w:pPr>
            <w:r>
              <w:rPr>
                <w:rFonts w:hint="default" w:ascii="Times New Roman" w:hAnsi="Times New Roman" w:eastAsia="黑体" w:cs="Times New Roman"/>
                <w:b w:val="0"/>
                <w:bCs w:val="0"/>
                <w:kern w:val="2"/>
                <w:sz w:val="32"/>
                <w:szCs w:val="32"/>
                <w:lang w:val="en-US" w:eastAsia="zh-CN" w:bidi="ar-SA"/>
              </w:rPr>
              <w:t>一、开展的主要工作</w:t>
            </w:r>
          </w:p>
          <w:p>
            <w:pPr>
              <w:keepNext w:val="0"/>
              <w:keepLines w:val="0"/>
              <w:pageBreakBefore w:val="0"/>
              <w:numPr>
                <w:ilvl w:val="0"/>
                <w:numId w:val="0"/>
              </w:numPr>
              <w:kinsoku/>
              <w:wordWrap/>
              <w:overflowPunct/>
              <w:topLinePunct w:val="0"/>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近年来，我市以直升机为代表的传统低空载运装备技术方面发展取得明显成效，直升机研发能力持续增强，以无人机为代表的新一代先进低空载运装备技术处于全国领先水平，我市及滨海新区相继纳入首批国家级通航产业综合示范区、民用无人驾驶航空试验基地（试验区）建设范围。低空科技研发与人才优势较为明显，中国民航大学申报的天津市城市空中交通系统技术与装备重点实验室，已列入天津市重点实验室筹建名单，以未来城市空中交通载具研究为核心，超前进行探索。</w:t>
            </w:r>
            <w:r>
              <w:rPr>
                <w:rFonts w:hint="default" w:ascii="Times New Roman" w:hAnsi="Times New Roman" w:eastAsia="仿宋_GB2312" w:cs="Times New Roman"/>
                <w:b w:val="0"/>
                <w:bCs w:val="0"/>
                <w:sz w:val="32"/>
                <w:szCs w:val="32"/>
                <w:lang w:val="en-US" w:eastAsia="zh-CN"/>
              </w:rPr>
              <w:t>目前，滨海新区正在加紧推进民用无人驾驶航空试验区建设项目，紧紧围绕试验区发展目标和任务，拓展无人机产业基础设施建设，规划新建一个无人机产业园区，重点开展适航检验、飞行服务、孵化创新、科普教育等中心建设。同步开展法律规章研究、搭建研发平台，以及城市交通、港口、海事巡检等场景应用等相关工作。进一步构建智能制造产业链生态、无人化通航应用体系，推进无人机产业发展及示范应用。滨海新区与中国民航大学签署战略合作协议，推动中国民航大学联合中国直升机设计研究所、中国电子科技集团第十八研究所成立空中交通系统技术与装备重点实验室。研制空中交通智能绿色航空器，建设地空立体化智慧交通网络设施，实现基于体系安全的航空器-起降场-空域环境等多元数据融合协同决策和运营系统，构建城市群内部快速空中交通网络。</w:t>
            </w:r>
          </w:p>
          <w:p>
            <w:pPr>
              <w:keepNext w:val="0"/>
              <w:keepLines w:val="0"/>
              <w:pageBreakBefore w:val="0"/>
              <w:kinsoku/>
              <w:wordWrap/>
              <w:overflowPunct/>
              <w:topLinePunct w:val="0"/>
              <w:autoSpaceDN/>
              <w:bidi w:val="0"/>
              <w:adjustRightInd/>
              <w:snapToGrid/>
              <w:spacing w:line="580" w:lineRule="exact"/>
              <w:ind w:firstLine="63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lang w:val="en-US" w:eastAsia="zh-CN"/>
              </w:rPr>
              <w:t>市委市政府高度重视发挥产业基金引导作用，支持我市重点产业链高质量发展。2017年，我市设立海河产业基金，委托海河产业基金管理公司开展市场化运营。通过引导基金注资和市场化募集组建产业投资母基金，吸引社会资本投资我市战略性新兴产业。目前，海河产业基金设立的产业母基金已经布局UAM领域，先后投资了亚洲规模最大的飞行汽车公司小鹏汇天、国内航测遥感无人机企业飞马机器人，以及无人机装备企业航天飞鸿等公司，投资金额达到5.1亿元，其中飞马机器人已经在天津落地研发中心和无人机系统应用培训中心。</w:t>
            </w:r>
            <w:r>
              <w:rPr>
                <w:rFonts w:hint="default" w:ascii="Times New Roman" w:hAnsi="Times New Roman" w:eastAsia="仿宋_GB2312" w:cs="Times New Roman"/>
                <w:sz w:val="32"/>
                <w:szCs w:val="32"/>
                <w:lang w:eastAsia="zh-CN"/>
              </w:rPr>
              <w:t>滨海新区</w:t>
            </w:r>
            <w:r>
              <w:rPr>
                <w:rFonts w:hint="default" w:ascii="Times New Roman" w:hAnsi="Times New Roman" w:eastAsia="仿宋_GB2312" w:cs="Times New Roman"/>
                <w:sz w:val="32"/>
                <w:szCs w:val="32"/>
              </w:rPr>
              <w:t>积极运用滨海产业基金</w:t>
            </w:r>
            <w:r>
              <w:rPr>
                <w:rFonts w:hint="default" w:ascii="Times New Roman" w:hAnsi="Times New Roman" w:eastAsia="仿宋_GB2312" w:cs="Times New Roman"/>
                <w:sz w:val="32"/>
                <w:szCs w:val="32"/>
                <w:lang w:eastAsia="zh-CN"/>
              </w:rPr>
              <w:t>，大力</w:t>
            </w:r>
            <w:r>
              <w:rPr>
                <w:rFonts w:hint="default" w:ascii="Times New Roman" w:hAnsi="Times New Roman" w:eastAsia="仿宋_GB2312" w:cs="Times New Roman"/>
                <w:sz w:val="32"/>
                <w:szCs w:val="32"/>
              </w:rPr>
              <w:t>投入航空航天、新一代信息技术、高端装备、半导体等新兴产业领域，出资额超1亿元，母基金对外投资超5亿元</w:t>
            </w:r>
            <w:r>
              <w:rPr>
                <w:rFonts w:hint="default" w:ascii="Times New Roman" w:hAnsi="Times New Roman" w:eastAsia="仿宋_GB2312" w:cs="Times New Roman"/>
                <w:sz w:val="32"/>
                <w:szCs w:val="32"/>
                <w:lang w:eastAsia="zh-CN"/>
              </w:rPr>
              <w:t>，支持以</w:t>
            </w:r>
            <w:r>
              <w:rPr>
                <w:rFonts w:hint="default" w:ascii="Times New Roman" w:hAnsi="Times New Roman" w:eastAsia="仿宋_GB2312" w:cs="Times New Roman"/>
                <w:sz w:val="32"/>
                <w:szCs w:val="32"/>
              </w:rPr>
              <w:t>一飞智控（天津）科技有限公司、云圣智能、全华时代、飞眼科技等产业创新龙头</w:t>
            </w:r>
            <w:r>
              <w:rPr>
                <w:rFonts w:hint="default" w:ascii="Times New Roman" w:hAnsi="Times New Roman" w:eastAsia="仿宋_GB2312" w:cs="Times New Roman"/>
                <w:sz w:val="32"/>
                <w:szCs w:val="32"/>
                <w:lang w:eastAsia="zh-CN"/>
              </w:rPr>
              <w:t>企业</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促进创新产业集群进一步壮大。</w:t>
            </w:r>
          </w:p>
          <w:p>
            <w:pPr>
              <w:keepNext w:val="0"/>
              <w:keepLines w:val="0"/>
              <w:pageBreakBefore w:val="0"/>
              <w:kinsoku/>
              <w:wordWrap/>
              <w:overflowPunct/>
              <w:topLinePunct w:val="0"/>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val="0"/>
                <w:bCs w:val="0"/>
                <w:sz w:val="32"/>
                <w:szCs w:val="32"/>
                <w:lang w:eastAsia="zh-CN"/>
              </w:rPr>
              <w:t>我市加大无人机在多方领域的应用。</w:t>
            </w:r>
            <w:r>
              <w:rPr>
                <w:rFonts w:hint="default" w:ascii="Times New Roman" w:hAnsi="Times New Roman" w:eastAsia="仿宋_GB2312" w:cs="Times New Roman"/>
                <w:b w:val="0"/>
                <w:bCs w:val="0"/>
                <w:sz w:val="32"/>
                <w:szCs w:val="32"/>
              </w:rPr>
              <w:t>海域巡检</w:t>
            </w:r>
            <w:r>
              <w:rPr>
                <w:rFonts w:hint="default" w:ascii="Times New Roman" w:hAnsi="Times New Roman" w:eastAsia="仿宋_GB2312" w:cs="Times New Roman"/>
                <w:b w:val="0"/>
                <w:bCs w:val="0"/>
                <w:sz w:val="32"/>
                <w:szCs w:val="32"/>
                <w:lang w:eastAsia="zh-CN"/>
              </w:rPr>
              <w:t>方面</w:t>
            </w:r>
            <w:r>
              <w:rPr>
                <w:rFonts w:hint="default" w:ascii="Times New Roman" w:hAnsi="Times New Roman" w:eastAsia="仿宋_GB2312" w:cs="Times New Roman"/>
                <w:b w:val="0"/>
                <w:bCs w:val="0"/>
                <w:sz w:val="32"/>
                <w:szCs w:val="32"/>
                <w:lang w:val="en"/>
              </w:rPr>
              <w:t>,</w:t>
            </w:r>
            <w:r>
              <w:rPr>
                <w:rFonts w:hint="default" w:ascii="Times New Roman" w:hAnsi="Times New Roman" w:eastAsia="仿宋_GB2312" w:cs="Times New Roman"/>
                <w:sz w:val="32"/>
                <w:szCs w:val="32"/>
                <w:lang w:val="en" w:eastAsia="zh-CN"/>
              </w:rPr>
              <w:t>东疆</w:t>
            </w:r>
            <w:r>
              <w:rPr>
                <w:rFonts w:hint="default" w:ascii="Times New Roman" w:hAnsi="Times New Roman" w:eastAsia="仿宋_GB2312" w:cs="Times New Roman"/>
                <w:sz w:val="32"/>
                <w:szCs w:val="32"/>
              </w:rPr>
              <w:t>海事</w:t>
            </w:r>
            <w:r>
              <w:rPr>
                <w:rFonts w:hint="default" w:ascii="Times New Roman" w:hAnsi="Times New Roman" w:eastAsia="仿宋_GB2312" w:cs="Times New Roman"/>
                <w:sz w:val="32"/>
                <w:szCs w:val="32"/>
                <w:lang w:eastAsia="zh-CN"/>
              </w:rPr>
              <w:t>部门</w:t>
            </w:r>
            <w:r>
              <w:rPr>
                <w:rFonts w:hint="default" w:ascii="Times New Roman" w:hAnsi="Times New Roman" w:eastAsia="仿宋_GB2312" w:cs="Times New Roman"/>
                <w:sz w:val="32"/>
                <w:szCs w:val="32"/>
              </w:rPr>
              <w:t>利用无人机快速、高效、覆盖范围广的特点</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对辖区重点水域进行空中巡查，综合利用水上动态监管平台等信息化手段，进行危防作业远程监管，重点关注海面污染、内河船非法参与海上运输、渔船碍航和海面冰情等情况，摸排辖区通航安全隐患</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为构建起电子巡航、船艇巡航、无人机空巡以及卫星遥感“四位一体”的巡航监管工作新格局提供支撑，探索“陆海空天”一体化立体巡航监控新模式</w:t>
            </w:r>
            <w:r>
              <w:rPr>
                <w:rFonts w:hint="default" w:ascii="Times New Roman" w:hAnsi="Times New Roman" w:eastAsia="仿宋_GB2312" w:cs="Times New Roman"/>
                <w:sz w:val="32"/>
                <w:szCs w:val="32"/>
                <w:lang w:eastAsia="zh-CN"/>
              </w:rPr>
              <w:t>；在</w:t>
            </w:r>
            <w:r>
              <w:rPr>
                <w:rFonts w:hint="default" w:ascii="Times New Roman" w:hAnsi="Times New Roman" w:eastAsia="仿宋_GB2312" w:cs="Times New Roman"/>
                <w:b w:val="0"/>
                <w:bCs w:val="0"/>
                <w:kern w:val="2"/>
                <w:sz w:val="32"/>
                <w:szCs w:val="32"/>
                <w:highlight w:val="none"/>
                <w:lang w:val="en-US" w:eastAsia="zh-CN" w:bidi="ar-SA"/>
              </w:rPr>
              <w:t>智慧城市应用方面，中新天津生态城</w:t>
            </w:r>
            <w:r>
              <w:rPr>
                <w:rFonts w:hint="default" w:ascii="Times New Roman" w:hAnsi="Times New Roman" w:eastAsia="仿宋_GB2312" w:cs="Times New Roman"/>
                <w:sz w:val="32"/>
                <w:szCs w:val="32"/>
              </w:rPr>
              <w:t>将无人机应用与城市综合治理相结合，打造场景经济，以场景促产业发展</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kern w:val="2"/>
                <w:sz w:val="32"/>
                <w:szCs w:val="32"/>
                <w:highlight w:val="none"/>
                <w:lang w:val="en-US" w:eastAsia="zh-CN" w:bidi="ar-SA"/>
              </w:rPr>
              <w:t>包括人工智能全自主无人机系统以及无人机综合管控平台。日常应用在工地扬尘巡查、防疫巡查、大气环境检测、应急救援、消防预警、城管协助、海洋巡查等场景；在</w:t>
            </w:r>
            <w:r>
              <w:rPr>
                <w:rFonts w:hint="default" w:ascii="Times New Roman" w:hAnsi="Times New Roman" w:eastAsia="仿宋_GB2312" w:cs="Times New Roman"/>
                <w:b w:val="0"/>
                <w:bCs w:val="0"/>
                <w:sz w:val="32"/>
                <w:szCs w:val="32"/>
                <w:lang w:val="en-US" w:eastAsia="zh-CN"/>
              </w:rPr>
              <w:t>智慧</w:t>
            </w:r>
            <w:r>
              <w:rPr>
                <w:rFonts w:hint="default" w:ascii="Times New Roman" w:hAnsi="Times New Roman" w:eastAsia="仿宋_GB2312" w:cs="Times New Roman"/>
                <w:b w:val="0"/>
                <w:bCs w:val="0"/>
                <w:sz w:val="32"/>
                <w:szCs w:val="32"/>
                <w:lang w:val="en-US"/>
              </w:rPr>
              <w:t>巡检应用</w:t>
            </w:r>
            <w:r>
              <w:rPr>
                <w:rFonts w:hint="default" w:ascii="Times New Roman" w:hAnsi="Times New Roman" w:eastAsia="仿宋_GB2312" w:cs="Times New Roman"/>
                <w:b w:val="0"/>
                <w:bCs w:val="0"/>
                <w:sz w:val="32"/>
                <w:szCs w:val="32"/>
                <w:lang w:val="en-US" w:eastAsia="zh-CN"/>
              </w:rPr>
              <w:t>方面</w:t>
            </w:r>
            <w:r>
              <w:rPr>
                <w:rFonts w:hint="default" w:ascii="Times New Roman" w:hAnsi="Times New Roman" w:eastAsia="仿宋_GB2312" w:cs="Times New Roman"/>
                <w:b w:val="0"/>
                <w:bCs w:val="0"/>
                <w:sz w:val="32"/>
                <w:szCs w:val="32"/>
                <w:lang w:val="en-US"/>
              </w:rPr>
              <w:t>，</w:t>
            </w:r>
            <w:r>
              <w:rPr>
                <w:rFonts w:hint="default" w:ascii="Times New Roman" w:hAnsi="Times New Roman" w:eastAsia="仿宋_GB2312" w:cs="Times New Roman"/>
                <w:sz w:val="32"/>
                <w:szCs w:val="32"/>
              </w:rPr>
              <w:t>国网</w:t>
            </w:r>
            <w:r>
              <w:rPr>
                <w:rFonts w:hint="default" w:ascii="Times New Roman" w:hAnsi="Times New Roman" w:eastAsia="仿宋_GB2312" w:cs="Times New Roman"/>
                <w:sz w:val="32"/>
                <w:szCs w:val="32"/>
                <w:lang w:eastAsia="zh-CN"/>
              </w:rPr>
              <w:t>电力公司</w:t>
            </w:r>
            <w:r>
              <w:rPr>
                <w:rFonts w:hint="default" w:ascii="Times New Roman" w:hAnsi="Times New Roman" w:eastAsia="仿宋_GB2312" w:cs="Times New Roman"/>
                <w:sz w:val="32"/>
                <w:szCs w:val="32"/>
              </w:rPr>
              <w:t>依托工业无人机、全自动机场、5G基础建设，融合人工智能技术，打造“5G+能源互联网”典型应用，</w:t>
            </w:r>
            <w:r>
              <w:rPr>
                <w:rFonts w:hint="default" w:ascii="Times New Roman" w:hAnsi="Times New Roman" w:eastAsia="仿宋_GB2312" w:cs="Times New Roman"/>
                <w:sz w:val="32"/>
                <w:szCs w:val="32"/>
                <w:lang w:val="en-US" w:eastAsia="zh-CN"/>
              </w:rPr>
              <w:t>云圣智能公司</w:t>
            </w:r>
            <w:r>
              <w:rPr>
                <w:rFonts w:hint="default" w:ascii="Times New Roman" w:hAnsi="Times New Roman" w:eastAsia="仿宋_GB2312" w:cs="Times New Roman"/>
                <w:sz w:val="32"/>
                <w:szCs w:val="32"/>
              </w:rPr>
              <w:t>利用无人机采集输油管道地理空间数据实现无人机巡检任务标准化、可视化、空间化。</w:t>
            </w:r>
          </w:p>
          <w:p>
            <w:pPr>
              <w:spacing w:line="560" w:lineRule="exact"/>
              <w:ind w:left="0" w:leftChars="0" w:right="105" w:rightChars="50" w:firstLine="640" w:firstLineChars="200"/>
              <w:rPr>
                <w:rFonts w:hint="default" w:ascii="Times New Roman" w:hAnsi="Times New Roman" w:eastAsia="仿宋_GB2312" w:cs="Times New Roman"/>
                <w:sz w:val="32"/>
                <w:szCs w:val="36"/>
                <w:highlight w:val="none"/>
                <w:lang w:eastAsia="zh-CN"/>
              </w:rPr>
            </w:pPr>
            <w:r>
              <w:rPr>
                <w:rFonts w:hint="default" w:ascii="Times New Roman" w:hAnsi="Times New Roman" w:eastAsia="仿宋_GB2312" w:cs="Times New Roman"/>
                <w:sz w:val="32"/>
                <w:szCs w:val="32"/>
                <w:lang w:eastAsia="zh-CN"/>
              </w:rPr>
              <w:t>滨海新区正在研究制定关于支持通用航空及无人机产业发展的政策措施，拟重点支持在滨海新区注册、落户、纳税的</w:t>
            </w:r>
            <w:r>
              <w:rPr>
                <w:rFonts w:hint="default" w:ascii="Times New Roman" w:hAnsi="Times New Roman" w:eastAsia="仿宋_GB2312" w:cs="Times New Roman"/>
                <w:sz w:val="32"/>
                <w:szCs w:val="32"/>
              </w:rPr>
              <w:t>通用航空</w:t>
            </w:r>
            <w:r>
              <w:rPr>
                <w:rFonts w:hint="default" w:ascii="Times New Roman" w:hAnsi="Times New Roman" w:eastAsia="仿宋_GB2312" w:cs="Times New Roman"/>
                <w:sz w:val="32"/>
                <w:szCs w:val="32"/>
                <w:lang w:eastAsia="zh-CN"/>
              </w:rPr>
              <w:t>及无人机</w:t>
            </w:r>
            <w:r>
              <w:rPr>
                <w:rFonts w:hint="default" w:ascii="Times New Roman" w:hAnsi="Times New Roman" w:eastAsia="仿宋_GB2312" w:cs="Times New Roman"/>
                <w:sz w:val="32"/>
                <w:szCs w:val="32"/>
              </w:rPr>
              <w:t>产业</w:t>
            </w:r>
            <w:r>
              <w:rPr>
                <w:rFonts w:hint="default" w:ascii="Times New Roman" w:hAnsi="Times New Roman" w:eastAsia="仿宋_GB2312" w:cs="Times New Roman"/>
                <w:sz w:val="32"/>
                <w:szCs w:val="32"/>
                <w:lang w:eastAsia="zh-CN"/>
              </w:rPr>
              <w:t>内企</w:t>
            </w:r>
            <w:r>
              <w:rPr>
                <w:rFonts w:hint="default" w:ascii="Times New Roman" w:hAnsi="Times New Roman" w:eastAsia="仿宋_GB2312" w:cs="Times New Roman"/>
                <w:sz w:val="32"/>
                <w:szCs w:val="36"/>
                <w:highlight w:val="none"/>
                <w:lang w:eastAsia="zh-CN"/>
              </w:rPr>
              <w:t>业，</w:t>
            </w:r>
            <w:r>
              <w:rPr>
                <w:rFonts w:hint="default" w:ascii="Times New Roman" w:hAnsi="Times New Roman" w:eastAsia="仿宋_GB2312" w:cs="Times New Roman"/>
                <w:sz w:val="32"/>
                <w:szCs w:val="36"/>
                <w:highlight w:val="none"/>
              </w:rPr>
              <w:t>主要</w:t>
            </w:r>
            <w:r>
              <w:rPr>
                <w:rFonts w:hint="default" w:ascii="Times New Roman" w:hAnsi="Times New Roman" w:eastAsia="仿宋_GB2312" w:cs="Times New Roman"/>
                <w:sz w:val="32"/>
                <w:szCs w:val="36"/>
                <w:highlight w:val="none"/>
                <w:lang w:eastAsia="zh-CN"/>
              </w:rPr>
              <w:t>领域</w:t>
            </w:r>
            <w:r>
              <w:rPr>
                <w:rFonts w:hint="default" w:ascii="Times New Roman" w:hAnsi="Times New Roman" w:eastAsia="仿宋_GB2312" w:cs="Times New Roman"/>
                <w:sz w:val="32"/>
                <w:szCs w:val="36"/>
                <w:highlight w:val="none"/>
              </w:rPr>
              <w:t>包括通用航空器</w:t>
            </w:r>
            <w:r>
              <w:rPr>
                <w:rFonts w:hint="default" w:ascii="Times New Roman" w:hAnsi="Times New Roman" w:eastAsia="仿宋_GB2312" w:cs="Times New Roman"/>
                <w:sz w:val="32"/>
                <w:szCs w:val="36"/>
                <w:highlight w:val="none"/>
                <w:lang w:eastAsia="zh-CN"/>
              </w:rPr>
              <w:t>（含无人机）</w:t>
            </w:r>
            <w:r>
              <w:rPr>
                <w:rFonts w:hint="default" w:ascii="Times New Roman" w:hAnsi="Times New Roman" w:eastAsia="仿宋_GB2312" w:cs="Times New Roman"/>
                <w:sz w:val="32"/>
                <w:szCs w:val="36"/>
                <w:highlight w:val="none"/>
              </w:rPr>
              <w:t>研发设计、整机总装、零部件生产制造</w:t>
            </w:r>
            <w:r>
              <w:rPr>
                <w:rFonts w:hint="default" w:ascii="Times New Roman" w:hAnsi="Times New Roman" w:eastAsia="仿宋_GB2312" w:cs="Times New Roman"/>
                <w:sz w:val="32"/>
                <w:szCs w:val="36"/>
                <w:highlight w:val="none"/>
                <w:lang w:eastAsia="zh-CN"/>
              </w:rPr>
              <w:t>，</w:t>
            </w:r>
            <w:r>
              <w:rPr>
                <w:rFonts w:hint="default" w:ascii="Times New Roman" w:hAnsi="Times New Roman" w:eastAsia="仿宋_GB2312" w:cs="Times New Roman"/>
                <w:sz w:val="32"/>
                <w:szCs w:val="36"/>
                <w:highlight w:val="none"/>
              </w:rPr>
              <w:t>通用航空器</w:t>
            </w:r>
            <w:r>
              <w:rPr>
                <w:rFonts w:hint="default" w:ascii="Times New Roman" w:hAnsi="Times New Roman" w:eastAsia="仿宋_GB2312" w:cs="Times New Roman"/>
                <w:sz w:val="32"/>
                <w:szCs w:val="36"/>
                <w:highlight w:val="none"/>
                <w:lang w:eastAsia="zh-CN"/>
              </w:rPr>
              <w:t>（含无人机）</w:t>
            </w:r>
            <w:r>
              <w:rPr>
                <w:rFonts w:hint="default" w:ascii="Times New Roman" w:hAnsi="Times New Roman" w:eastAsia="仿宋_GB2312" w:cs="Times New Roman"/>
                <w:sz w:val="32"/>
                <w:szCs w:val="36"/>
                <w:highlight w:val="none"/>
              </w:rPr>
              <w:t>维护维修</w:t>
            </w:r>
            <w:r>
              <w:rPr>
                <w:rFonts w:hint="default" w:ascii="Times New Roman" w:hAnsi="Times New Roman" w:eastAsia="仿宋_GB2312" w:cs="Times New Roman"/>
                <w:sz w:val="32"/>
                <w:szCs w:val="36"/>
                <w:highlight w:val="none"/>
                <w:lang w:eastAsia="zh-CN"/>
              </w:rPr>
              <w:t>、</w:t>
            </w:r>
            <w:r>
              <w:rPr>
                <w:rFonts w:hint="default" w:ascii="Times New Roman" w:hAnsi="Times New Roman" w:eastAsia="仿宋_GB2312" w:cs="Times New Roman"/>
                <w:sz w:val="32"/>
                <w:szCs w:val="36"/>
                <w:highlight w:val="none"/>
              </w:rPr>
              <w:t>人员培训、展示销售、</w:t>
            </w:r>
            <w:r>
              <w:rPr>
                <w:rFonts w:hint="default" w:ascii="Times New Roman" w:hAnsi="Times New Roman" w:eastAsia="仿宋_GB2312" w:cs="Times New Roman"/>
                <w:sz w:val="32"/>
                <w:szCs w:val="36"/>
                <w:highlight w:val="none"/>
                <w:lang w:eastAsia="zh-CN"/>
              </w:rPr>
              <w:t>飞机租赁和通用机场、无人机试飞场地、</w:t>
            </w:r>
            <w:r>
              <w:rPr>
                <w:rFonts w:hint="default" w:ascii="Times New Roman" w:hAnsi="Times New Roman" w:eastAsia="仿宋_GB2312" w:cs="Times New Roman"/>
                <w:b w:val="0"/>
                <w:bCs w:val="0"/>
                <w:sz w:val="32"/>
                <w:szCs w:val="36"/>
                <w:highlight w:val="none"/>
                <w:lang w:eastAsia="zh-CN"/>
              </w:rPr>
              <w:t>飞行服务站</w:t>
            </w:r>
            <w:r>
              <w:rPr>
                <w:rFonts w:hint="default" w:ascii="Times New Roman" w:hAnsi="Times New Roman" w:eastAsia="仿宋_GB2312" w:cs="Times New Roman"/>
                <w:sz w:val="32"/>
                <w:szCs w:val="36"/>
                <w:highlight w:val="none"/>
              </w:rPr>
              <w:t>运营服务等相关内容</w:t>
            </w:r>
            <w:r>
              <w:rPr>
                <w:rFonts w:hint="default" w:ascii="Times New Roman" w:hAnsi="Times New Roman" w:eastAsia="仿宋_GB2312" w:cs="Times New Roman"/>
                <w:sz w:val="32"/>
                <w:szCs w:val="36"/>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黑体" w:cs="Times New Roman"/>
                <w:b w:val="0"/>
                <w:bCs w:val="0"/>
                <w:kern w:val="2"/>
                <w:sz w:val="32"/>
                <w:szCs w:val="32"/>
                <w:lang w:val="en-US" w:eastAsia="zh-CN" w:bidi="ar-SA"/>
              </w:rPr>
              <w:t>二、拟推进创新的工作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（一）推动探索空中交通运行新模式。</w:t>
            </w:r>
            <w:r>
              <w:rPr>
                <w:rFonts w:hint="default" w:ascii="Times New Roman" w:hAnsi="Times New Roman" w:eastAsia="仿宋_GB2312" w:cs="Times New Roman"/>
                <w:sz w:val="32"/>
                <w:szCs w:val="32"/>
              </w:rPr>
              <w:t>加大城市空中交通领域的探索及应用。依托新能源技术和自动驾驶技术的不断突破，重点探索城市内以及城际中短途运输。加强与重点城市的协同联动，推动形成城市空中交通运输重要节点，推进场景应用市场化、规模化。进一步改善民用无人驾驶航空产业营商环境，在人才培育、产业应用等方面支持和助推产业加快发展</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有序开展民用无人驾驶航空试点示范工作。</w:t>
            </w:r>
          </w:p>
          <w:p>
            <w:pPr>
              <w:spacing w:line="560" w:lineRule="exact"/>
              <w:ind w:firstLine="640" w:firstLineChars="200"/>
              <w:rPr>
                <w:rFonts w:hint="default" w:ascii="Times New Roman" w:hAnsi="Times New Roman" w:eastAsia="仿宋_GB2312" w:cs="Times New Roman"/>
                <w:sz w:val="32"/>
                <w:szCs w:val="18"/>
                <w:lang w:val="en-US" w:eastAsia="zh-CN"/>
              </w:rPr>
            </w:pPr>
            <w:r>
              <w:rPr>
                <w:rFonts w:hint="default" w:ascii="Times New Roman" w:hAnsi="Times New Roman" w:eastAsia="仿宋_GB2312" w:cs="Times New Roman"/>
                <w:sz w:val="32"/>
                <w:szCs w:val="32"/>
                <w:lang w:eastAsia="zh-CN"/>
              </w:rPr>
              <w:t>（二）</w:t>
            </w:r>
            <w:r>
              <w:rPr>
                <w:rFonts w:hint="default" w:ascii="Times New Roman" w:hAnsi="Times New Roman" w:eastAsia="仿宋_GB2312" w:cs="Times New Roman"/>
                <w:sz w:val="32"/>
                <w:szCs w:val="32"/>
              </w:rPr>
              <w:t>灵活设置低空飞行场地。完善和提升滨海新区、宝坻、武清等现有低空飞行场地地面设施，争取</w:t>
            </w:r>
            <w:r>
              <w:rPr>
                <w:rFonts w:hint="default" w:ascii="Times New Roman" w:hAnsi="Times New Roman" w:eastAsia="仿宋_GB2312" w:cs="Times New Roman"/>
                <w:sz w:val="32"/>
                <w:szCs w:val="32"/>
                <w:lang w:eastAsia="zh-CN"/>
              </w:rPr>
              <w:t>相关部门</w:t>
            </w:r>
            <w:r>
              <w:rPr>
                <w:rFonts w:hint="default" w:ascii="Times New Roman" w:hAnsi="Times New Roman" w:eastAsia="仿宋_GB2312" w:cs="Times New Roman"/>
                <w:sz w:val="32"/>
                <w:szCs w:val="32"/>
              </w:rPr>
              <w:t>支持开辟更多300米以下低空空域，服务无人机企业测试与应用。结合我市旅游行业、医疗救援、公务飞行等市场需求，选择大型景区、商务聚集区、三甲医院以及其他合适场地逐步规划增设垂直起降场，满足城市空中运输需求。</w:t>
            </w:r>
          </w:p>
          <w:p>
            <w:pPr>
              <w:spacing w:line="560" w:lineRule="exact"/>
              <w:ind w:left="0" w:leftChars="0" w:right="105" w:rightChars="50" w:firstLine="640" w:firstLineChars="200"/>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三）推进天津市城市空中交通发展。一是壮大产业规模，利用我市交通区位、产业体系、资源禀赋等方面优势，发挥直升机研究所、神舟飞行器等龙头示范带动服务效应，加快引进直升机、无人机等低空通航整机和上下游配套产业，为城市空中交通发展打好基础。二是加快滨海新区民用无人驾驶航空试验区建设，打造适航检验、飞行服务、孵化创新、科普教育等创新中心，进一步构建智能制造产业链生态、无人化通航应用体系，拓展海港应用、海域巡检、智慧城市、智慧巡检等示范应用场景。三是强化政策支持，会同滨海新区、保税区，在固定资产投资、航路航线制定、拓展应用场景、专业资质获取等方面对通航产业予以优先支持，推动城市空中交通加快发展。</w:t>
            </w:r>
          </w:p>
          <w:p>
            <w:pPr>
              <w:spacing w:line="560" w:lineRule="exact"/>
              <w:ind w:left="0" w:leftChars="0" w:right="105" w:rightChars="50" w:firstLine="640" w:firstLineChars="200"/>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四）加强空中交通政策扶持。指导海河产业基金持续关注UAM产业，通过产业落地、基金合作等多种方式支持天津UAM产业发展。另一方面，持续做好地方政府债券宣讲，会同市发改委组织各区各部门报送债券项目需求，将符合条件的UAM基础设施建设项目纳入专项债券项目储备库，在财政部下达我市地方政府债务限额内，报经市政府同意后予以支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both"/>
              <w:rPr>
                <w:rFonts w:hint="default" w:ascii="Times New Roman" w:hAnsi="Times New Roman" w:eastAsia="仿宋_GB2312" w:cs="Times New Roman"/>
                <w:sz w:val="32"/>
              </w:rPr>
            </w:pPr>
          </w:p>
          <w:p>
            <w:pPr>
              <w:wordWrap w:val="0"/>
              <w:spacing w:line="480" w:lineRule="exact"/>
              <w:ind w:right="105" w:rightChars="50"/>
              <w:jc w:val="right"/>
              <w:rPr>
                <w:rFonts w:hint="default" w:ascii="Times New Roman" w:hAnsi="Times New Roman" w:eastAsia="仿宋_GB2312" w:cs="Times New Roman"/>
                <w:sz w:val="32"/>
                <w:lang w:val="en"/>
              </w:rPr>
            </w:pPr>
            <w:bookmarkStart w:id="3" w:name="now"/>
            <w:r>
              <w:rPr>
                <w:rFonts w:hint="default" w:ascii="Times New Roman" w:hAnsi="Times New Roman" w:eastAsia="仿宋_GB2312" w:cs="Times New Roman"/>
                <w:sz w:val="32"/>
                <w:lang w:val="en-US" w:eastAsia="zh-CN"/>
              </w:rPr>
              <w:t>2023年4月12日</w:t>
            </w:r>
            <w:bookmarkEnd w:id="3"/>
          </w:p>
        </w:tc>
      </w:tr>
    </w:tbl>
    <w:p>
      <w:pPr>
        <w:spacing w:line="20" w:lineRule="exact"/>
        <w:ind w:right="1151" w:rightChars="548"/>
        <w:rPr>
          <w:rFonts w:hint="default" w:ascii="Times New Roman" w:hAnsi="Times New Roman" w:cs="Times New Roman"/>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447E3320"/>
    <w:rsid w:val="45CB5298"/>
    <w:rsid w:val="47FF4E1E"/>
    <w:rsid w:val="4B30475B"/>
    <w:rsid w:val="4CA33CB0"/>
    <w:rsid w:val="4D14258D"/>
    <w:rsid w:val="4FF39DEF"/>
    <w:rsid w:val="57073EC0"/>
    <w:rsid w:val="58F7D798"/>
    <w:rsid w:val="59C6063C"/>
    <w:rsid w:val="5C9D474D"/>
    <w:rsid w:val="5EAF6580"/>
    <w:rsid w:val="63E612D4"/>
    <w:rsid w:val="693053CC"/>
    <w:rsid w:val="6AB50BAB"/>
    <w:rsid w:val="6CA056C1"/>
    <w:rsid w:val="6D957ABF"/>
    <w:rsid w:val="7312333B"/>
    <w:rsid w:val="73FF1791"/>
    <w:rsid w:val="75561D3A"/>
    <w:rsid w:val="7952225A"/>
    <w:rsid w:val="7D174045"/>
    <w:rsid w:val="7D906DB7"/>
    <w:rsid w:val="7E674295"/>
    <w:rsid w:val="7FC76113"/>
    <w:rsid w:val="AFFF4CF6"/>
    <w:rsid w:val="E95D9F5A"/>
    <w:rsid w:val="EDFB9EE4"/>
    <w:rsid w:val="F65B021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9"/>
    <w:pPr>
      <w:keepNext/>
      <w:keepLines/>
      <w:spacing w:before="260" w:after="260" w:line="416" w:lineRule="auto"/>
      <w:outlineLvl w:val="1"/>
    </w:pPr>
    <w:rPr>
      <w:rFonts w:ascii="Cambria" w:hAnsi="Cambria"/>
      <w:b/>
      <w:bCs/>
      <w:szCs w:val="32"/>
    </w:rPr>
  </w:style>
  <w:style w:type="character" w:default="1" w:styleId="9">
    <w:name w:val="Default Paragraph Font"/>
    <w:semiHidden/>
    <w:qFormat/>
    <w:uiPriority w:val="0"/>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qFormat/>
    <w:uiPriority w:val="0"/>
    <w:pPr>
      <w:jc w:val="center"/>
    </w:pPr>
    <w:rPr>
      <w:rFonts w:ascii="宋体"/>
      <w:b/>
      <w:bCs/>
      <w:sz w:val="44"/>
    </w:rPr>
  </w:style>
  <w:style w:type="paragraph" w:styleId="4">
    <w:name w:val="Date"/>
    <w:basedOn w:val="1"/>
    <w:next w:val="1"/>
    <w:semiHidden/>
    <w:qFormat/>
    <w:uiPriority w:val="0"/>
    <w:pPr>
      <w:ind w:left="100" w:leftChars="2500"/>
    </w:pPr>
    <w:rPr>
      <w:rFonts w:ascii="仿宋_GB2312" w:eastAsia="仿宋_GB2312"/>
      <w:sz w:val="32"/>
    </w:rPr>
  </w:style>
  <w:style w:type="paragraph" w:styleId="5">
    <w:name w:val="footer"/>
    <w:basedOn w:val="1"/>
    <w:link w:val="12"/>
    <w:semiHidden/>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page number"/>
    <w:basedOn w:val="9"/>
    <w:qFormat/>
    <w:uiPriority w:val="0"/>
  </w:style>
  <w:style w:type="character" w:customStyle="1" w:styleId="11">
    <w:name w:val=" Char Char1"/>
    <w:basedOn w:val="9"/>
    <w:link w:val="6"/>
    <w:semiHidden/>
    <w:qFormat/>
    <w:uiPriority w:val="99"/>
    <w:rPr>
      <w:kern w:val="2"/>
      <w:sz w:val="18"/>
      <w:szCs w:val="18"/>
    </w:rPr>
  </w:style>
  <w:style w:type="character" w:customStyle="1" w:styleId="12">
    <w:name w:val=" Char Char"/>
    <w:basedOn w:val="9"/>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11</TotalTime>
  <ScaleCrop>false</ScaleCrop>
  <LinksUpToDate>false</LinksUpToDate>
  <CharactersWithSpaces>2285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2021-04-08T19:49:00Z</dcterms:created>
  <dc:creator>wjc</dc:creator>
  <cp:lastModifiedBy>kylin</cp:lastModifiedBy>
  <dcterms:modified xsi:type="dcterms:W3CDTF">2023-08-03T15:24:06Z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