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对市政协第十五届一次会议</w:t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第0303号提案的办理答复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1" w:name="chenghu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孙永利委员</w:t>
            </w:r>
            <w:bookmarkEnd w:id="1"/>
            <w:r>
              <w:rPr>
                <w:rFonts w:hint="default" w:ascii="Times New Roman" w:hAnsi="Times New Roman" w:eastAsia="仿宋_GB2312" w:cs="Times New Roman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　　</w:t>
            </w:r>
            <w:bookmarkStart w:id="2" w:name="shuo"/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您提出的关于网约车强制规范粘贴标识的提案，经会同市公安局研究答复如下</w:t>
            </w:r>
            <w:bookmarkEnd w:id="2"/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560" w:lineRule="exact"/>
              <w:ind w:left="0" w:leftChars="0" w:right="105" w:rightChars="50" w:firstLine="640" w:firstLineChars="200"/>
              <w:rPr>
                <w:rFonts w:hint="default" w:ascii="Times New Roman" w:hAnsi="Times New Roman" w:eastAsia="黑体" w:cs="Times New Roman"/>
                <w:sz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lang w:eastAsia="zh-CN"/>
              </w:rPr>
              <w:t>相关法律依据情况</w:t>
            </w:r>
          </w:p>
          <w:p>
            <w:pPr>
              <w:numPr>
                <w:ilvl w:val="0"/>
                <w:numId w:val="2"/>
              </w:numPr>
              <w:spacing w:line="560" w:lineRule="exact"/>
              <w:ind w:left="640" w:leftChars="0" w:right="105" w:rightChars="50" w:firstLine="0" w:firstLineChars="0"/>
              <w:rPr>
                <w:rFonts w:hint="default" w:ascii="Times New Roman" w:hAnsi="Times New Roman" w:eastAsia="仿宋_GB2312" w:cs="Times New Roman"/>
                <w:sz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lang w:eastAsia="zh-CN"/>
              </w:rPr>
              <w:t>交通运输方面相关法规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right="105" w:rightChars="50" w:firstLine="640"/>
              <w:rPr>
                <w:rFonts w:hint="default" w:ascii="Times New Roman" w:hAnsi="Times New Roman" w:eastAsia="仿宋_GB2312" w:cs="Times New Roman"/>
                <w:sz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lang w:eastAsia="zh-CN"/>
              </w:rPr>
              <w:t>目前，国家交通部《网络预约出租汽车经营服务管理暂行办法》（2022年第42号）与我市《网络预约出租汽车经营服务管理办法》（津政办发[2021]50号）等相关法规中，暂未涉及要求网约车强制粘贴标识的法规。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right="105" w:rightChars="50" w:firstLine="640"/>
              <w:rPr>
                <w:rFonts w:hint="default" w:ascii="Times New Roman" w:hAnsi="Times New Roman" w:eastAsia="仿宋_GB2312" w:cs="Times New Roman"/>
                <w:sz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lang w:eastAsia="zh-CN"/>
              </w:rPr>
              <w:t>（二）道路交通方面相关法规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right="105" w:rightChars="50" w:firstLine="64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按照《中华人民共和国道路交通安全法实施条例》第十三条第三款的规定，机动车喷涂、粘贴标识或者车身广告的，不得影响安全驾驶。《机动车登记规定》第七十八条规定，机动车喷涂、粘贴标识或者车身广告，影响安全驾驶的，由公安机关交通管理部门处警告或者二百元以下罚款。公安交管部门组织开展此项执法工作亦缺乏相关的法律依据。</w:t>
            </w:r>
          </w:p>
          <w:p>
            <w:pPr>
              <w:numPr>
                <w:ilvl w:val="0"/>
                <w:numId w:val="1"/>
              </w:numPr>
              <w:spacing w:line="560" w:lineRule="exact"/>
              <w:ind w:left="0" w:leftChars="0" w:right="105" w:rightChars="50" w:firstLine="640" w:firstLineChars="200"/>
              <w:rPr>
                <w:rFonts w:hint="default" w:ascii="Times New Roman" w:hAnsi="Times New Roman" w:eastAsia="黑体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eastAsia="zh-CN"/>
              </w:rPr>
              <w:t>网约车行业方面有关工作情况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right="105" w:rightChars="50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 xml:space="preserve">    （一）《网络预约出租汽车运输证》证件中包含：车辆所有人、车牌照号、车辆参数等基本信息，不涉及平台企业的信息，且网约车行业为市场化运作，机动车所有人为个人或以租赁方式经营的从业人员可根据情况，自由选择在一个或多个平台运营。因此，如推行平台企业贴标识可能会造成企业或从业人员无法单向选择，增加了从业人员的负担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right="105" w:rightChars="50" w:firstLine="640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（二）为加强社会舆论监督，规范网约车行业健康发展，市道运输局在天津网上办事大厅（网址：wyc.tjkg.cn）的对外网站中服务中心专栏，设立了可查询网约车平台、驾驶员及车辆查询通道，市民可输入相关信息，查询有关许可情况,接受社会共同监督，保障乘客合法权益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right="105" w:rightChars="50" w:firstLine="640"/>
              <w:rPr>
                <w:rFonts w:hint="default" w:ascii="Times New Roman" w:hAnsi="Times New Roman" w:eastAsia="仿宋_GB2312" w:cs="Times New Roman"/>
                <w:sz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（三）</w:t>
            </w:r>
            <w:r>
              <w:rPr>
                <w:rFonts w:hint="default" w:ascii="Times New Roman" w:hAnsi="Times New Roman" w:eastAsia="仿宋_GB2312" w:cs="Times New Roman"/>
                <w:sz w:val="32"/>
              </w:rPr>
              <w:t>以“互联网+执法”为基本定位，让科技与执法深度融合。借助大数据和OCR技术的运用，在手持移动终端内嵌行政检查模块，实现对数据信息的及时查询、对现场事项的一键采集和对执法过程的全程记录。与市网信办合作开发“慧治网约车”场景模型，配合“津监管”APP、电子围栏、预警推送和“布控球”等技术手段，实现对高科技含量新兴业态的等力执法治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3" w:name="now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2023年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" w:eastAsia="zh-CN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日</w:t>
            </w:r>
            <w:bookmarkEnd w:id="3"/>
            <w:r>
              <w:rPr>
                <w:rFonts w:hint="default" w:ascii="Times New Roman" w:hAnsi="Times New Roman" w:eastAsia="仿宋_GB2312" w:cs="Times New Roman"/>
                <w:sz w:val="32"/>
              </w:rPr>
              <w:t xml:space="preserve">   </w:t>
            </w:r>
            <w:bookmarkStart w:id="4" w:name="_GoBack"/>
            <w:bookmarkEnd w:id="4"/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BEC6B5"/>
    <w:multiLevelType w:val="singleLevel"/>
    <w:tmpl w:val="EFBEC6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7F4B4DF"/>
    <w:multiLevelType w:val="singleLevel"/>
    <w:tmpl w:val="F7F4B4DF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79F8AB7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3B2FDF1C"/>
    <w:rsid w:val="447E3320"/>
    <w:rsid w:val="45CB5298"/>
    <w:rsid w:val="4B30475B"/>
    <w:rsid w:val="4CA33CB0"/>
    <w:rsid w:val="4D14258D"/>
    <w:rsid w:val="57073EC0"/>
    <w:rsid w:val="59C6063C"/>
    <w:rsid w:val="5F7F2145"/>
    <w:rsid w:val="5FF707D1"/>
    <w:rsid w:val="63E612D4"/>
    <w:rsid w:val="6797E315"/>
    <w:rsid w:val="693053CC"/>
    <w:rsid w:val="6AB50BAB"/>
    <w:rsid w:val="6CA056C1"/>
    <w:rsid w:val="6D957ABF"/>
    <w:rsid w:val="7312333B"/>
    <w:rsid w:val="75561D3A"/>
    <w:rsid w:val="77D15342"/>
    <w:rsid w:val="7952225A"/>
    <w:rsid w:val="7D174045"/>
    <w:rsid w:val="7D906DB7"/>
    <w:rsid w:val="7E674295"/>
    <w:rsid w:val="7FEFCA88"/>
    <w:rsid w:val="B9FF1C6E"/>
    <w:rsid w:val="DDFBB961"/>
    <w:rsid w:val="EDBF7FC5"/>
    <w:rsid w:val="EFF20336"/>
    <w:rsid w:val="F626D9D4"/>
    <w:rsid w:val="FBF5E7BD"/>
    <w:rsid w:val="FC9E1555"/>
    <w:rsid w:val="FF0FB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114</TotalTime>
  <ScaleCrop>false</ScaleCrop>
  <LinksUpToDate>false</LinksUpToDate>
  <CharactersWithSpaces>2285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2021-04-08T11:49:00Z</dcterms:created>
  <dc:creator>wjc</dc:creator>
  <cp:lastModifiedBy>kylin</cp:lastModifiedBy>
  <dcterms:modified xsi:type="dcterms:W3CDTF">2023-08-03T15:23:20Z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