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5153" w:type="pct"/>
        <w:tblInd w:w="-34" w:type="dxa"/>
        <w:tblLayout w:type="autofit"/>
        <w:tblCellMar>
          <w:top w:w="0" w:type="dxa"/>
          <w:left w:w="108" w:type="dxa"/>
          <w:bottom w:w="0" w:type="dxa"/>
          <w:right w:w="108" w:type="dxa"/>
        </w:tblCellMar>
      </w:tblPr>
      <w:tblGrid>
        <w:gridCol w:w="9572"/>
      </w:tblGrid>
      <w:tr>
        <w:tblPrEx>
          <w:tblCellMar>
            <w:top w:w="0" w:type="dxa"/>
            <w:left w:w="108" w:type="dxa"/>
            <w:bottom w:w="0" w:type="dxa"/>
            <w:right w:w="108" w:type="dxa"/>
          </w:tblCellMar>
        </w:tblPrEx>
        <w:tc>
          <w:tcPr>
            <w:tcW w:w="5000" w:type="pct"/>
            <w:tcBorders>
              <w:tl2br w:val="nil"/>
              <w:tr2bl w:val="nil"/>
            </w:tcBorders>
            <w:vAlign w:val="center"/>
          </w:tcPr>
          <w:p>
            <w:pPr>
              <w:jc w:val="center"/>
              <w:rPr>
                <w:rFonts w:hint="default" w:ascii="Times New Roman" w:hAnsi="Times New Roman" w:cs="Times New Roman"/>
                <w:b/>
                <w:bCs/>
                <w:sz w:val="44"/>
              </w:rPr>
            </w:pPr>
            <w:bookmarkStart w:id="0" w:name="bt"/>
            <w:bookmarkStart w:id="4" w:name="_GoBack"/>
            <w:r>
              <w:rPr>
                <w:rFonts w:hint="default" w:ascii="Times New Roman" w:hAnsi="Times New Roman" w:cs="Times New Roman"/>
                <w:b/>
                <w:bCs/>
                <w:sz w:val="44"/>
              </w:rPr>
              <w:t>对市政协第十五届一次会议</w:t>
            </w:r>
            <w:r>
              <w:rPr>
                <w:rFonts w:hint="default" w:ascii="Times New Roman" w:hAnsi="Times New Roman" w:cs="Times New Roman"/>
                <w:b/>
                <w:bCs/>
                <w:sz w:val="44"/>
              </w:rPr>
              <w:br w:type="textWrapping"/>
            </w:r>
            <w:r>
              <w:rPr>
                <w:rFonts w:hint="default" w:ascii="Times New Roman" w:hAnsi="Times New Roman" w:cs="Times New Roman"/>
                <w:b/>
                <w:bCs/>
                <w:sz w:val="44"/>
              </w:rPr>
              <w:t>第0206号提案的办理答复</w:t>
            </w:r>
            <w:bookmarkEnd w:id="4"/>
            <w:bookmarkEnd w:id="0"/>
          </w:p>
        </w:tc>
      </w:tr>
      <w:tr>
        <w:tblPrEx>
          <w:tblCellMar>
            <w:top w:w="0" w:type="dxa"/>
            <w:left w:w="108" w:type="dxa"/>
            <w:bottom w:w="0" w:type="dxa"/>
            <w:right w:w="108" w:type="dxa"/>
          </w:tblCellMar>
        </w:tblPrEx>
        <w:tc>
          <w:tcPr>
            <w:tcW w:w="5000" w:type="pct"/>
            <w:tcBorders>
              <w:tl2br w:val="nil"/>
              <w:tr2bl w:val="nil"/>
            </w:tcBorders>
          </w:tcPr>
          <w:p>
            <w:pPr>
              <w:spacing w:line="560" w:lineRule="exact"/>
              <w:ind w:right="105" w:rightChars="50"/>
              <w:rPr>
                <w:rFonts w:hint="default" w:ascii="Times New Roman" w:hAnsi="Times New Roman" w:eastAsia="仿宋_GB2312" w:cs="Times New Roman"/>
                <w:sz w:val="32"/>
              </w:rPr>
            </w:pPr>
            <w:bookmarkStart w:id="1" w:name="chenghu"/>
            <w:r>
              <w:rPr>
                <w:rFonts w:hint="default" w:ascii="Times New Roman" w:hAnsi="Times New Roman" w:eastAsia="仿宋_GB2312" w:cs="Times New Roman"/>
                <w:sz w:val="32"/>
              </w:rPr>
              <w:t>九三学社天津市委会</w:t>
            </w:r>
            <w:bookmarkEnd w:id="1"/>
            <w:r>
              <w:rPr>
                <w:rFonts w:hint="default" w:ascii="Times New Roman" w:hAnsi="Times New Roman" w:eastAsia="仿宋_GB2312" w:cs="Times New Roman"/>
                <w:sz w:val="32"/>
              </w:rPr>
              <w:t>：</w:t>
            </w:r>
          </w:p>
        </w:tc>
      </w:tr>
      <w:tr>
        <w:tblPrEx>
          <w:tblCellMar>
            <w:top w:w="0" w:type="dxa"/>
            <w:left w:w="108" w:type="dxa"/>
            <w:bottom w:w="0" w:type="dxa"/>
            <w:right w:w="108" w:type="dxa"/>
          </w:tblCellMar>
        </w:tblPrEx>
        <w:tc>
          <w:tcPr>
            <w:tcW w:w="5000" w:type="pct"/>
            <w:tcBorders>
              <w:tl2br w:val="nil"/>
              <w:tr2bl w:val="nil"/>
            </w:tcBorders>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szCs w:val="18"/>
              </w:rPr>
              <w:t>　　</w:t>
            </w:r>
            <w:bookmarkStart w:id="2" w:name="shuo"/>
            <w:r>
              <w:rPr>
                <w:rFonts w:hint="default" w:ascii="Times New Roman" w:hAnsi="Times New Roman" w:eastAsia="仿宋_GB2312" w:cs="Times New Roman"/>
                <w:sz w:val="32"/>
                <w:szCs w:val="18"/>
              </w:rPr>
              <w:t>贵党派提出的关于打造我市共建共治共享的公路穿村段综合治理格局的提案，经会同市农业农村委、市财政局、市公安局、市规划资源局研究答复如下</w:t>
            </w:r>
            <w:bookmarkEnd w:id="2"/>
            <w:r>
              <w:rPr>
                <w:rFonts w:hint="default" w:ascii="Times New Roman" w:hAnsi="Times New Roman" w:eastAsia="仿宋_GB2312" w:cs="Times New Roman"/>
                <w:sz w:val="32"/>
                <w:szCs w:val="18"/>
              </w:rPr>
              <w:t>：</w:t>
            </w:r>
          </w:p>
        </w:tc>
      </w:tr>
      <w:tr>
        <w:tblPrEx>
          <w:tblCellMar>
            <w:top w:w="0" w:type="dxa"/>
            <w:left w:w="108" w:type="dxa"/>
            <w:bottom w:w="0" w:type="dxa"/>
            <w:right w:w="108" w:type="dxa"/>
          </w:tblCellMar>
        </w:tblPrEx>
        <w:trPr>
          <w:trHeight w:val="1562" w:hRule="atLeast"/>
        </w:trPr>
        <w:tc>
          <w:tcPr>
            <w:tcW w:w="5000" w:type="pct"/>
            <w:tcBorders>
              <w:tl2br w:val="nil"/>
              <w:tr2bl w:val="nil"/>
            </w:tcBorders>
          </w:tcPr>
          <w:tbl>
            <w:tblPr>
              <w:tblStyle w:val="8"/>
              <w:tblW w:w="9356" w:type="dxa"/>
              <w:tblInd w:w="0" w:type="dxa"/>
              <w:tblLayout w:type="autofit"/>
              <w:tblCellMar>
                <w:top w:w="0" w:type="dxa"/>
                <w:left w:w="108" w:type="dxa"/>
                <w:bottom w:w="0" w:type="dxa"/>
                <w:right w:w="108" w:type="dxa"/>
              </w:tblCellMar>
            </w:tblPr>
            <w:tblGrid>
              <w:gridCol w:w="9356"/>
            </w:tblGrid>
            <w:tr>
              <w:tblPrEx>
                <w:tblCellMar>
                  <w:top w:w="0" w:type="dxa"/>
                  <w:left w:w="108" w:type="dxa"/>
                  <w:bottom w:w="0" w:type="dxa"/>
                  <w:right w:w="108" w:type="dxa"/>
                </w:tblCellMar>
              </w:tblPrEx>
              <w:tc>
                <w:tcPr>
                  <w:tcW w:w="5000" w:type="pct"/>
                  <w:tcBorders>
                    <w:tl2br w:val="nil"/>
                    <w:tr2bl w:val="nil"/>
                  </w:tcBorders>
                </w:tcPr>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为深入贯彻党的二十大精神和习近平总书记对天津“三个着力”的重要指示批示精神，按照市委市政府的总体部署，以乡村振兴战略为重点，针对公路穿村段综合治理问题，通过路网改造，隐患排查治理等方面取得了较好的效果，同时，加强制度体系建设，强化资金保障能力，具体情况如下： </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规划建设方面。为从源头解决公路穿村段安全问题，我市在编制《天津市省道网规划》《天津市农村公路网规划》等公路网规划时，对于现状穿越村庄和城镇的公路充分调研，根据相关标准和规范，统筹解决公路穿村问题，综合研究考虑线位调整的可行性，优化调整线位，从规划层面尽可能减少公路穿村问题。</w:t>
                  </w:r>
                  <w:r>
                    <w:rPr>
                      <w:rFonts w:hint="default" w:ascii="Times New Roman" w:hAnsi="Times New Roman" w:eastAsia="仿宋_GB2312" w:cs="Times New Roman"/>
                      <w:sz w:val="32"/>
                      <w:szCs w:val="32"/>
                      <w:lang w:val="en-US" w:eastAsia="zh-CN"/>
                    </w:rPr>
                    <w:t>2022年</w:t>
                  </w:r>
                  <w:r>
                    <w:rPr>
                      <w:rFonts w:hint="default" w:ascii="Times New Roman" w:hAnsi="Times New Roman" w:eastAsia="仿宋_GB2312" w:cs="Times New Roman"/>
                      <w:sz w:val="32"/>
                      <w:szCs w:val="32"/>
                      <w:lang w:eastAsia="zh-CN"/>
                    </w:rPr>
                    <w:t>我市出台</w:t>
                  </w:r>
                  <w:r>
                    <w:rPr>
                      <w:rFonts w:hint="default" w:ascii="Times New Roman" w:hAnsi="Times New Roman" w:eastAsia="仿宋_GB2312" w:cs="Times New Roman"/>
                      <w:sz w:val="32"/>
                      <w:szCs w:val="32"/>
                    </w:rPr>
                    <w:t>《天津市“四好农村路”高质量发展“十四五”规划》</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涵盖农村公路建设、养护、管理、运营等各领域，力求为“十四五”时期我市“四好农村路”发展谋好篇、布好局。近期，为落实《天津市公路“十四五”发展规划》，我市将组织完成杨北公路、津榆公路等公路穿村段调线工程，正在开展方案研究工作，力争“十四五”期末建成。项目建成后，可以有效疏解穿越城区、镇区、村的公路交通流量，提高干线公路运输效率，极大改善路网出行环境。</w:t>
                  </w:r>
                </w:p>
              </w:tc>
            </w:tr>
            <w:tr>
              <w:tblPrEx>
                <w:tblCellMar>
                  <w:top w:w="0" w:type="dxa"/>
                  <w:left w:w="108" w:type="dxa"/>
                  <w:bottom w:w="0" w:type="dxa"/>
                  <w:right w:w="108" w:type="dxa"/>
                </w:tblCellMar>
              </w:tblPrEx>
              <w:trPr>
                <w:trHeight w:val="1562" w:hRule="atLeast"/>
              </w:trPr>
              <w:tc>
                <w:tcPr>
                  <w:tcW w:w="5000" w:type="pct"/>
                  <w:tcBorders>
                    <w:tl2br w:val="nil"/>
                    <w:tr2bl w:val="nil"/>
                  </w:tcBorders>
                </w:tcPr>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安全隐患治理方面。2022年，我市出台了《市交通运输委市公安局公路安全设施和交通秩序管理精细化提升方案》，根据相关法律法规和标准规范，针对公路穿村段隐患和问题，借助属地政府熟悉辖区特点的天然优势，对穿村过镇路口，发生过死亡事故的重点路口开展道路交通安全隐患排查整改、集中攻坚，从人、车、路、环境、管理等方面进行全面综合分析事故诱因，优化沿线交通组织设计，调整和归并中央分隔带开口及路侧出入口设置，解决开口过多导致的风险隐患，通过优化进出口交通组织，规范车辆行驶轨迹，减少或分离交通冲突点，缩小冲突区域。2022年我市公路优化整治点位63处，长度454公里，总投资4300万元。</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资金保障方面。我市高度重视农村公路资金保障工作，积极筹措资金补助涉农区做好农村公路建设养护工作，两年来累计转移支付涉农区农村公路建设养护资金6.6亿元，其中：2022年3.2亿元，2023年3.4亿元，支持涉农区开展农村公路大中修、小修养护以及建设改造等，有力支撑了涉农区落实农村公路建设养护责任。同时，我市出台了《天津市乡村公路提档升级三年（2023-2025年）专项行动实施方案》，重点支持新建或改造6米及以上农村公路，市级补助标准提高至80万元/公里，进一步提升农村公路路网通达能力和服务水平。</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制度支撑方面。为确保公路穿村段长安久治，我市出台《关于切实加强我市农村道路交通安全工作的通知》，《天津市公安局交通警察总队农村道路安全隐患突出路口路段治理重点攻坚项目实施方案》，为统一公路穿村段交通安全设施、公安交通设施的设置提供制度支撑。同时，依托《天津市道路交通安全责任制规定》，加强市、区两级道路交通安全委员会建设，充分发挥道路交通安全委员会办公室作用，压实政府和有关部门道路交通安全管理工作责任。在各部门共同努力下，2022年我市公路地区交通死亡事故起数及死亡人数同比下降5.84%和5.87%。</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下一步，我市将依托公路安全设施和交通秩序管理精细化提升行动，持续加强穿村过镇路口路段的精细化管理，结合我市实际情况，加强专业排查和专家论证，坚持突出重点、分步实施、先急后缓，先重点后一般的原则，确保隐患动态清零，保障广大人民群众安全出行。</w:t>
                  </w:r>
                </w:p>
              </w:tc>
            </w:tr>
          </w:tbl>
          <w:p>
            <w:pPr>
              <w:rPr>
                <w:rFonts w:hint="default" w:ascii="Times New Roman" w:hAnsi="Times New Roman" w:cs="Times New Roman"/>
              </w:rPr>
            </w:pPr>
          </w:p>
        </w:tc>
      </w:tr>
      <w:tr>
        <w:tblPrEx>
          <w:tblCellMar>
            <w:top w:w="0" w:type="dxa"/>
            <w:left w:w="108" w:type="dxa"/>
            <w:bottom w:w="0" w:type="dxa"/>
            <w:right w:w="108" w:type="dxa"/>
          </w:tblCellMar>
        </w:tblPrEx>
        <w:tc>
          <w:tcPr>
            <w:tcW w:w="5000" w:type="pct"/>
            <w:tcBorders>
              <w:tl2br w:val="nil"/>
              <w:tr2bl w:val="nil"/>
            </w:tcBorders>
          </w:tcPr>
          <w:p>
            <w:pPr>
              <w:spacing w:line="480" w:lineRule="exact"/>
              <w:ind w:right="105" w:rightChars="50"/>
              <w:rPr>
                <w:rFonts w:hint="default" w:ascii="Times New Roman" w:hAnsi="Times New Roman" w:eastAsia="仿宋_GB2312" w:cs="Times New Roman"/>
                <w:sz w:val="32"/>
              </w:rPr>
            </w:pPr>
          </w:p>
          <w:p>
            <w:pPr>
              <w:spacing w:line="480" w:lineRule="exact"/>
              <w:ind w:right="105" w:rightChars="50"/>
              <w:jc w:val="right"/>
              <w:rPr>
                <w:rFonts w:hint="default" w:ascii="Times New Roman" w:hAnsi="Times New Roman" w:eastAsia="仿宋_GB2312" w:cs="Times New Roman"/>
                <w:sz w:val="32"/>
              </w:rPr>
            </w:pPr>
            <w:bookmarkStart w:id="3" w:name="now"/>
            <w:r>
              <w:rPr>
                <w:rFonts w:hint="default" w:ascii="Times New Roman" w:hAnsi="Times New Roman" w:eastAsia="仿宋_GB2312" w:cs="Times New Roman"/>
                <w:sz w:val="32"/>
              </w:rPr>
              <w:t>2023年</w:t>
            </w:r>
            <w:r>
              <w:rPr>
                <w:rFonts w:hint="default" w:ascii="Times New Roman" w:hAnsi="Times New Roman" w:eastAsia="仿宋_GB2312" w:cs="Times New Roman"/>
                <w:sz w:val="32"/>
                <w:lang w:val="en"/>
              </w:rPr>
              <w:t>4</w:t>
            </w:r>
            <w:r>
              <w:rPr>
                <w:rFonts w:hint="default" w:ascii="Times New Roman" w:hAnsi="Times New Roman" w:eastAsia="仿宋_GB2312" w:cs="Times New Roman"/>
                <w:sz w:val="32"/>
              </w:rPr>
              <w:t>月</w:t>
            </w:r>
            <w:r>
              <w:rPr>
                <w:rFonts w:hint="default" w:ascii="Times New Roman" w:hAnsi="Times New Roman" w:eastAsia="仿宋_GB2312" w:cs="Times New Roman"/>
                <w:sz w:val="32"/>
                <w:lang w:val="en" w:eastAsia="zh-CN"/>
              </w:rPr>
              <w:t>12</w:t>
            </w:r>
            <w:r>
              <w:rPr>
                <w:rFonts w:hint="default" w:ascii="Times New Roman" w:hAnsi="Times New Roman" w:eastAsia="仿宋_GB2312" w:cs="Times New Roman"/>
                <w:sz w:val="32"/>
              </w:rPr>
              <w:t>日</w:t>
            </w:r>
            <w:bookmarkEnd w:id="3"/>
            <w:r>
              <w:rPr>
                <w:rFonts w:hint="default" w:ascii="Times New Roman" w:hAnsi="Times New Roman" w:eastAsia="仿宋_GB2312" w:cs="Times New Roman"/>
                <w:sz w:val="32"/>
              </w:rPr>
              <w:t xml:space="preserve">   </w:t>
            </w:r>
          </w:p>
        </w:tc>
      </w:tr>
    </w:tbl>
    <w:p>
      <w:pPr>
        <w:spacing w:line="20" w:lineRule="exact"/>
        <w:ind w:right="1151" w:rightChars="548"/>
      </w:pPr>
    </w:p>
    <w:sectPr>
      <w:headerReference r:id="rId3" w:type="default"/>
      <w:footerReference r:id="rId4" w:type="default"/>
      <w:footerReference r:id="rId5" w:type="even"/>
      <w:pgSz w:w="11906" w:h="16838"/>
      <w:pgMar w:top="2098" w:right="1361"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2</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72A27"/>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82905"/>
    <w:rsid w:val="004C2F93"/>
    <w:rsid w:val="0052525D"/>
    <w:rsid w:val="00575302"/>
    <w:rsid w:val="0059759C"/>
    <w:rsid w:val="005B7C6A"/>
    <w:rsid w:val="005C68F1"/>
    <w:rsid w:val="005D25F2"/>
    <w:rsid w:val="005E0C68"/>
    <w:rsid w:val="005E7285"/>
    <w:rsid w:val="005F2062"/>
    <w:rsid w:val="005F5E66"/>
    <w:rsid w:val="00644625"/>
    <w:rsid w:val="00663555"/>
    <w:rsid w:val="007616B6"/>
    <w:rsid w:val="007746FD"/>
    <w:rsid w:val="007B2223"/>
    <w:rsid w:val="007D7D3A"/>
    <w:rsid w:val="007E1B8B"/>
    <w:rsid w:val="008155F9"/>
    <w:rsid w:val="00821E10"/>
    <w:rsid w:val="008222BF"/>
    <w:rsid w:val="00843262"/>
    <w:rsid w:val="0086158C"/>
    <w:rsid w:val="00883F64"/>
    <w:rsid w:val="00895F09"/>
    <w:rsid w:val="00917F65"/>
    <w:rsid w:val="00930E75"/>
    <w:rsid w:val="00953B90"/>
    <w:rsid w:val="00982E66"/>
    <w:rsid w:val="009A0C11"/>
    <w:rsid w:val="009A5A86"/>
    <w:rsid w:val="009F568A"/>
    <w:rsid w:val="00A01DE8"/>
    <w:rsid w:val="00A03B4F"/>
    <w:rsid w:val="00A2718B"/>
    <w:rsid w:val="00AC6F66"/>
    <w:rsid w:val="00AE0062"/>
    <w:rsid w:val="00B21A65"/>
    <w:rsid w:val="00B32F4D"/>
    <w:rsid w:val="00B67BF0"/>
    <w:rsid w:val="00B96B7B"/>
    <w:rsid w:val="00C16116"/>
    <w:rsid w:val="00C40842"/>
    <w:rsid w:val="00C559AE"/>
    <w:rsid w:val="00CC5ACA"/>
    <w:rsid w:val="00CD08A4"/>
    <w:rsid w:val="00CD3DDD"/>
    <w:rsid w:val="00CD5AEB"/>
    <w:rsid w:val="00D07119"/>
    <w:rsid w:val="00D47E88"/>
    <w:rsid w:val="00DC2D37"/>
    <w:rsid w:val="00DE7A06"/>
    <w:rsid w:val="00E00CB1"/>
    <w:rsid w:val="00E20115"/>
    <w:rsid w:val="00E81C98"/>
    <w:rsid w:val="00E87832"/>
    <w:rsid w:val="00F20A91"/>
    <w:rsid w:val="00F34F3B"/>
    <w:rsid w:val="00F80197"/>
    <w:rsid w:val="00F87EAF"/>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E7D2122"/>
    <w:rsid w:val="447E3320"/>
    <w:rsid w:val="45CB5298"/>
    <w:rsid w:val="4B30475B"/>
    <w:rsid w:val="4CA33CB0"/>
    <w:rsid w:val="4D14258D"/>
    <w:rsid w:val="57073EC0"/>
    <w:rsid w:val="595BE413"/>
    <w:rsid w:val="59C6063C"/>
    <w:rsid w:val="5D7F9692"/>
    <w:rsid w:val="63E612D4"/>
    <w:rsid w:val="693053CC"/>
    <w:rsid w:val="6AB50BAB"/>
    <w:rsid w:val="6CA056C1"/>
    <w:rsid w:val="6D957ABF"/>
    <w:rsid w:val="7312333B"/>
    <w:rsid w:val="75561D3A"/>
    <w:rsid w:val="7952225A"/>
    <w:rsid w:val="7D174045"/>
    <w:rsid w:val="7D906DB7"/>
    <w:rsid w:val="7DBFF8C0"/>
    <w:rsid w:val="7E674295"/>
    <w:rsid w:val="7FFEFA15"/>
    <w:rsid w:val="9D5FFF52"/>
    <w:rsid w:val="C5D7252A"/>
    <w:rsid w:val="D7F43497"/>
    <w:rsid w:val="DDBF33EC"/>
    <w:rsid w:val="DFFE74CB"/>
    <w:rsid w:val="EF7FC3DB"/>
    <w:rsid w:val="FD7F2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pPr>
      <w:jc w:val="center"/>
    </w:pPr>
    <w:rPr>
      <w:rFonts w:ascii="宋体"/>
      <w:b/>
      <w:bCs/>
      <w:sz w:val="44"/>
    </w:r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Balloon Text"/>
    <w:basedOn w:val="1"/>
    <w:link w:val="14"/>
    <w:semiHidden/>
    <w:unhideWhenUsed/>
    <w:qFormat/>
    <w:uiPriority w:val="99"/>
    <w:rPr>
      <w:sz w:val="18"/>
      <w:szCs w:val="18"/>
    </w:rPr>
  </w:style>
  <w:style w:type="paragraph" w:styleId="6">
    <w:name w:val="footer"/>
    <w:basedOn w:val="1"/>
    <w:link w:val="13"/>
    <w:semiHidden/>
    <w:unhideWhenUsed/>
    <w:qFormat/>
    <w:uiPriority w:val="99"/>
    <w:pPr>
      <w:tabs>
        <w:tab w:val="center" w:pos="4153"/>
        <w:tab w:val="right" w:pos="8306"/>
      </w:tabs>
      <w:snapToGrid w:val="0"/>
      <w:jc w:val="left"/>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页眉 Char"/>
    <w:basedOn w:val="10"/>
    <w:link w:val="7"/>
    <w:semiHidden/>
    <w:qFormat/>
    <w:uiPriority w:val="99"/>
    <w:rPr>
      <w:kern w:val="2"/>
      <w:sz w:val="18"/>
      <w:szCs w:val="18"/>
    </w:rPr>
  </w:style>
  <w:style w:type="character" w:customStyle="1" w:styleId="13">
    <w:name w:val="页脚 Char"/>
    <w:basedOn w:val="10"/>
    <w:link w:val="6"/>
    <w:semiHidden/>
    <w:qFormat/>
    <w:uiPriority w:val="99"/>
    <w:rPr>
      <w:kern w:val="2"/>
      <w:sz w:val="18"/>
      <w:szCs w:val="18"/>
    </w:rPr>
  </w:style>
  <w:style w:type="character" w:customStyle="1" w:styleId="14">
    <w:name w:val="批注框文本 Char"/>
    <w:basedOn w:val="10"/>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spice</Company>
  <Pages>3</Pages>
  <Words>227</Words>
  <Characters>1295</Characters>
  <Lines>10</Lines>
  <Paragraphs>3</Paragraphs>
  <TotalTime>2</TotalTime>
  <ScaleCrop>false</ScaleCrop>
  <LinksUpToDate>false</LinksUpToDate>
  <CharactersWithSpaces>1519</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2021-04-08T03:49:00Z</dcterms:created>
  <dc:creator>wjc</dc:creator>
  <cp:lastModifiedBy>kylin</cp:lastModifiedBy>
  <dcterms:modified xsi:type="dcterms:W3CDTF">2023-08-03T15:21:43Z</dcterms:modified>
  <dc:title>各区县委办局办公室：</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