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b/>
          <w:bCs/>
          <w:color w:val="FF0000"/>
          <w:sz w:val="84"/>
          <w:lang w:val="en-US"/>
        </w:rPr>
      </w:pPr>
      <w:bookmarkStart w:id="0" w:name="dw"/>
      <w:r>
        <w:rPr>
          <w:rFonts w:hint="eastAsia" w:ascii="华文中宋" w:hAnsi="华文中宋" w:eastAsia="华文中宋"/>
          <w:b/>
          <w:bCs/>
          <w:color w:val="FF0000"/>
          <w:sz w:val="84"/>
          <w:lang w:val="en-US" w:eastAsia="zh-CN"/>
        </w:rPr>
        <w:t>天津市交通运输委员会</w:t>
      </w:r>
      <w:bookmarkEnd w:id="0"/>
    </w:p>
    <w:p>
      <w:pPr>
        <w:spacing w:line="360" w:lineRule="exact"/>
        <w:rPr>
          <w:rFonts w:hint="eastAsia" w:ascii="仿宋_GB2312" w:hAnsi="宋体" w:eastAsia="仿宋_GB2312"/>
          <w:sz w:val="30"/>
        </w:rPr>
      </w:pPr>
    </w:p>
    <w:p>
      <w:pPr>
        <w:rPr>
          <w:rFonts w:hint="eastAsia" w:ascii="仿宋_GB2312" w:hAnsi="宋体" w:eastAsia="仿宋_GB2312"/>
          <w:sz w:val="13"/>
          <w:szCs w:val="13"/>
        </w:rPr>
      </w:pPr>
      <w:r>
        <w:rPr>
          <w:rFonts w:ascii="仿宋_GB2312" w:hAnsi="宋体" w:eastAsia="仿宋_GB2312"/>
          <w:sz w:val="13"/>
          <w:szCs w:val="13"/>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600700" cy="0"/>
                <wp:effectExtent l="0" t="0" r="0" b="0"/>
                <wp:wrapSquare wrapText="bothSides"/>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FF0000"/>
                          </a:solidFill>
                          <a:prstDash val="solid"/>
                          <a:headEnd type="none" w="med" len="med"/>
                          <a:tailEnd type="none" w="med" len="med"/>
                        </a:ln>
                      </wps:spPr>
                      <wps:bodyPr upright="true"/>
                    </wps:wsp>
                  </a:graphicData>
                </a:graphic>
              </wp:anchor>
            </w:drawing>
          </mc:Choice>
          <mc:Fallback>
            <w:pict>
              <v:line id="直线 2" o:spid="_x0000_s1026" o:spt="20" style="position:absolute;left:0pt;margin-left:0pt;margin-top:0pt;height:0pt;width:441pt;mso-wrap-distance-bottom:0pt;mso-wrap-distance-left:9pt;mso-wrap-distance-right:9pt;mso-wrap-distance-top:0pt;z-index:251658240;mso-width-relative:page;mso-height-relative:page;" filled="f" stroked="t" coordsize="21600,21600" o:gfxdata="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Abl9r7QAAAAAgEAAA8A&#10;AAAAAAAAAQAgAAAAOAAAAGRycy9kb3ducmV2LnhtbFBLAQIUABQAAAAIAIdO4kCUUOwp0AEAAJAD&#10;AAAOAAAAAAAAAAEAIAAAADUBAABkcnMvZTJvRG9jLnhtbFBLBQYAAAAABgAGAFkBAAB3BQAAAAA=&#10;">
                <v:fill on="f" focussize="0,0"/>
                <v:stroke color="#FF0000" joinstyle="round"/>
                <v:imagedata o:title=""/>
                <o:lock v:ext="edit" aspectratio="f"/>
                <w10:wrap type="square"/>
              </v:line>
            </w:pict>
          </mc:Fallback>
        </mc:AlternateContent>
      </w:r>
    </w:p>
    <w:tbl>
      <w:tblPr>
        <w:tblStyle w:val="7"/>
        <w:tblW w:w="5037" w:type="pct"/>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center"/>
          </w:tcPr>
          <w:p>
            <w:pPr>
              <w:jc w:val="center"/>
              <w:rPr>
                <w:rFonts w:hint="default" w:ascii="宋体" w:hAnsi="宋体" w:eastAsia="宋体"/>
                <w:b/>
                <w:bCs/>
                <w:sz w:val="44"/>
                <w:lang w:val="en-US" w:eastAsia="zh-CN"/>
              </w:rPr>
            </w:pPr>
            <w:bookmarkStart w:id="1" w:name="bt"/>
            <w:r>
              <w:rPr>
                <w:rFonts w:hint="eastAsia" w:ascii="宋体" w:hAnsi="宋体"/>
                <w:b/>
                <w:bCs/>
                <w:sz w:val="44"/>
                <w:lang w:val="en-US" w:eastAsia="zh-CN"/>
              </w:rPr>
              <w:t>对市政协第十四届五次会议</w:t>
            </w:r>
            <w:r>
              <w:rPr>
                <w:rFonts w:hint="eastAsia" w:ascii="宋体" w:hAnsi="宋体"/>
                <w:b/>
                <w:bCs/>
                <w:sz w:val="44"/>
                <w:lang w:val="en-US" w:eastAsia="zh-CN"/>
              </w:rPr>
              <w:br w:type="textWrapping"/>
            </w:r>
            <w:r>
              <w:rPr>
                <w:rFonts w:hint="eastAsia" w:ascii="宋体" w:hAnsi="宋体"/>
                <w:b/>
                <w:bCs/>
                <w:sz w:val="44"/>
                <w:lang w:val="en-US" w:eastAsia="zh-CN"/>
              </w:rPr>
              <w:t>第0369号提案的办理答复</w:t>
            </w:r>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ind w:right="105" w:rightChars="50"/>
              <w:rPr>
                <w:ins w:id="0" w:author="kylin" w:date="2022-06-29T17:37:58Z"/>
                <w:rFonts w:hint="eastAsia" w:eastAsia="仿宋_GB2312"/>
                <w:sz w:val="32"/>
                <w:lang w:val="en-US" w:eastAsia="zh-CN"/>
              </w:rPr>
            </w:pPr>
            <w:bookmarkStart w:id="2" w:name="chenghu"/>
          </w:p>
          <w:p>
            <w:pPr>
              <w:spacing w:line="560" w:lineRule="exact"/>
              <w:ind w:right="105" w:rightChars="50"/>
              <w:rPr>
                <w:rFonts w:eastAsia="仿宋_GB2312"/>
                <w:sz w:val="32"/>
              </w:rPr>
            </w:pPr>
            <w:r>
              <w:rPr>
                <w:rFonts w:hint="eastAsia" w:eastAsia="仿宋_GB2312"/>
                <w:sz w:val="32"/>
                <w:lang w:val="en-US" w:eastAsia="zh-CN"/>
              </w:rPr>
              <w:t>邢艳萍委员</w:t>
            </w:r>
            <w:bookmarkEnd w:id="2"/>
            <w:r>
              <w:rPr>
                <w:rFonts w:eastAsia="仿宋_GB2312"/>
                <w:sz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560" w:lineRule="exact"/>
              <w:rPr>
                <w:rFonts w:eastAsia="仿宋_GB2312"/>
                <w:sz w:val="32"/>
              </w:rPr>
            </w:pPr>
            <w:r>
              <w:rPr>
                <w:rFonts w:eastAsia="仿宋_GB2312"/>
                <w:sz w:val="32"/>
                <w:szCs w:val="18"/>
              </w:rPr>
              <w:t>　　</w:t>
            </w:r>
            <w:bookmarkStart w:id="3" w:name="shuo"/>
            <w:r>
              <w:rPr>
                <w:rFonts w:hint="eastAsia" w:eastAsia="仿宋_GB2312"/>
                <w:sz w:val="32"/>
                <w:szCs w:val="18"/>
                <w:lang w:val="en-US" w:eastAsia="zh-CN"/>
              </w:rPr>
              <w:t>您提出的关于提升天津站附近出租车（网约车）服务质量的提案，经会同滨海国际机场、河东区、东丽区研究答复如下</w:t>
            </w:r>
            <w:bookmarkEnd w:id="3"/>
            <w:r>
              <w:rPr>
                <w:rFonts w:eastAsia="仿宋_GB2312"/>
                <w:sz w:val="32"/>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2" w:hRule="atLeast"/>
        </w:trPr>
        <w:tc>
          <w:tcPr>
            <w:tcW w:w="5000" w:type="pct"/>
            <w:tcBorders>
              <w:tl2br w:val="nil"/>
              <w:tr2bl w:val="nil"/>
            </w:tcBorders>
            <w:noWrap w:val="0"/>
            <w:vAlign w:val="top"/>
          </w:tcPr>
          <w:p>
            <w:pPr>
              <w:spacing w:line="560" w:lineRule="exact"/>
              <w:ind w:left="0" w:leftChars="0" w:right="105" w:rightChars="50" w:firstLine="640" w:firstLineChars="200"/>
              <w:rPr>
                <w:rFonts w:hint="eastAsia" w:ascii="黑体" w:hAnsi="黑体" w:eastAsia="黑体" w:cs="黑体"/>
                <w:sz w:val="32"/>
                <w:lang w:eastAsia="zh-CN"/>
              </w:rPr>
            </w:pPr>
            <w:r>
              <w:rPr>
                <w:rFonts w:hint="eastAsia" w:ascii="黑体" w:hAnsi="黑体" w:eastAsia="黑体" w:cs="黑体"/>
                <w:sz w:val="32"/>
                <w:lang w:eastAsia="zh-CN"/>
              </w:rPr>
              <w:t>一、规范</w:t>
            </w:r>
            <w:r>
              <w:rPr>
                <w:rFonts w:hint="default" w:ascii="黑体" w:hAnsi="黑体" w:eastAsia="黑体" w:cs="黑体"/>
                <w:sz w:val="32"/>
                <w:lang w:eastAsia="zh-CN"/>
              </w:rPr>
              <w:t>滨海国际机场运营秩序</w:t>
            </w:r>
            <w:r>
              <w:rPr>
                <w:rFonts w:hint="eastAsia" w:ascii="黑体" w:hAnsi="黑体" w:eastAsia="黑体" w:cs="黑体"/>
                <w:sz w:val="32"/>
                <w:lang w:eastAsia="zh-CN"/>
              </w:rPr>
              <w:t>工作</w:t>
            </w:r>
            <w:r>
              <w:rPr>
                <w:rFonts w:hint="default" w:ascii="黑体" w:hAnsi="黑体" w:eastAsia="黑体" w:cs="黑体"/>
                <w:sz w:val="32"/>
                <w:lang w:eastAsia="zh-CN"/>
              </w:rPr>
              <w:t>情况</w:t>
            </w:r>
          </w:p>
          <w:p>
            <w:pPr>
              <w:spacing w:line="560" w:lineRule="exact"/>
              <w:ind w:left="0" w:leftChars="0" w:right="105" w:rightChars="50" w:firstLine="642" w:firstLineChars="200"/>
              <w:rPr>
                <w:rFonts w:hint="default" w:eastAsia="仿宋_GB2312"/>
                <w:sz w:val="32"/>
                <w:lang w:val="en-US" w:eastAsia="zh-CN"/>
              </w:rPr>
            </w:pPr>
            <w:r>
              <w:rPr>
                <w:rFonts w:hint="eastAsia" w:ascii="方正楷体_GBK" w:hAnsi="方正楷体_GBK" w:eastAsia="方正楷体_GBK" w:cs="方正楷体_GBK"/>
                <w:b/>
                <w:bCs/>
                <w:sz w:val="32"/>
                <w:lang w:eastAsia="zh-CN"/>
              </w:rPr>
              <w:t>（一）完善法律法规。</w:t>
            </w:r>
            <w:r>
              <w:rPr>
                <w:rFonts w:hint="default" w:eastAsia="仿宋_GB2312"/>
                <w:sz w:val="32"/>
                <w:lang w:val="en-US" w:eastAsia="zh-CN"/>
              </w:rPr>
              <w:t>认真落实市委、市政府关于加强出租汽车行业治理的指示要求，规范巡游车驾驶员经营行为，建立完善出租汽车行业信用管理体系，对照《天津市客运出租汽车管理条例》第二十六条规定，</w:t>
            </w:r>
            <w:r>
              <w:rPr>
                <w:rFonts w:hint="default" w:eastAsia="仿宋_GB2312"/>
                <w:sz w:val="32"/>
                <w:lang w:eastAsia="zh-CN"/>
              </w:rPr>
              <w:t>市交通运输委</w:t>
            </w:r>
            <w:r>
              <w:rPr>
                <w:rFonts w:hint="default" w:eastAsia="仿宋_GB2312"/>
                <w:sz w:val="32"/>
                <w:lang w:val="en-US" w:eastAsia="zh-CN"/>
              </w:rPr>
              <w:t>于2019年底出台实施了《天津市巡游出租汽车驾驶员信用积分管理考核办法（试行）》（津交规〔2019〕3号），考核办法将驾驶员遵守法规、培训教育、安全生产、经营行为和运营服务等五大项考核内容，并将考核分值划分为5个星，在驾驶员对应运营车辆顶灯上显示，直接向社会反映了驾驶员的服务水平。以“计分”进行考核，以“星级”评定优劣，激励驾驶员文明、优质服务，提升全行业整体服务水平。</w:t>
            </w:r>
          </w:p>
          <w:p>
            <w:pPr>
              <w:spacing w:line="560" w:lineRule="exact"/>
              <w:ind w:left="0" w:leftChars="0" w:right="105" w:rightChars="50" w:firstLine="640" w:firstLineChars="200"/>
              <w:rPr>
                <w:rFonts w:hint="default" w:eastAsia="仿宋_GB2312"/>
                <w:sz w:val="32"/>
                <w:lang w:val="en-US" w:eastAsia="zh-CN"/>
              </w:rPr>
            </w:pPr>
            <w:r>
              <w:rPr>
                <w:rFonts w:hint="default" w:eastAsia="仿宋_GB2312"/>
                <w:sz w:val="32"/>
                <w:lang w:val="en-US" w:eastAsia="zh-CN"/>
              </w:rPr>
              <w:t>同时，市道路运输管理局联合滨海国际机场，对“一星”驾驶员启动了“禁止进入滨海国际机场候客运营”的信用惩戒措施。当驾驶员在运营服务中无投诉处罚而涨分到3分以上时，恢复进入机场候客运营资格。</w:t>
            </w:r>
          </w:p>
          <w:p>
            <w:pPr>
              <w:spacing w:line="560" w:lineRule="exact"/>
              <w:ind w:left="0" w:leftChars="0" w:right="105" w:rightChars="50" w:firstLine="642" w:firstLineChars="200"/>
              <w:rPr>
                <w:rFonts w:hint="default" w:eastAsia="仿宋_GB2312"/>
                <w:sz w:val="32"/>
                <w:lang w:eastAsia="zh-CN"/>
              </w:rPr>
            </w:pPr>
            <w:r>
              <w:rPr>
                <w:rFonts w:hint="eastAsia" w:ascii="方正楷体_GBK" w:hAnsi="方正楷体_GBK" w:eastAsia="方正楷体_GBK" w:cs="方正楷体_GBK"/>
                <w:b/>
                <w:bCs/>
                <w:sz w:val="32"/>
                <w:lang w:eastAsia="zh-CN"/>
              </w:rPr>
              <w:t>（二）规范滨海国际机场运营秩序。</w:t>
            </w:r>
            <w:r>
              <w:rPr>
                <w:rFonts w:hint="default" w:eastAsia="仿宋_GB2312"/>
                <w:sz w:val="32"/>
                <w:lang w:eastAsia="zh-CN"/>
              </w:rPr>
              <w:t>市交委及东丽区相关部门协作，推动划定机场地区网约车电子围栏工作，机场为配合此项工作，多次与市道路交通运输局沟通协调，优化调整电子围栏边界范围。2021年10月2日，天津机场区域网约车电子围栏正式建立，正规合法网约车在电子围栏以外区域可正常接单，避免了违规出租车以网约车名义进入社会停车场实施违法揽客行为，也避免了网约车以接单的名义违规揽客。</w:t>
            </w:r>
          </w:p>
          <w:p>
            <w:pPr>
              <w:spacing w:line="560" w:lineRule="exact"/>
              <w:ind w:left="0" w:leftChars="0" w:right="105" w:rightChars="50" w:firstLine="640" w:firstLineChars="200"/>
              <w:rPr>
                <w:rFonts w:hint="eastAsia" w:ascii="黑体" w:hAnsi="黑体" w:eastAsia="黑体" w:cs="黑体"/>
                <w:sz w:val="32"/>
                <w:lang w:eastAsia="zh-CN"/>
              </w:rPr>
            </w:pPr>
            <w:r>
              <w:rPr>
                <w:rFonts w:hint="eastAsia" w:ascii="黑体" w:hAnsi="黑体" w:eastAsia="黑体" w:cs="黑体"/>
                <w:sz w:val="32"/>
                <w:lang w:eastAsia="zh-CN"/>
              </w:rPr>
              <w:t>二、天津站</w:t>
            </w:r>
            <w:r>
              <w:rPr>
                <w:rFonts w:hint="default" w:ascii="黑体" w:hAnsi="黑体" w:eastAsia="黑体" w:cs="黑体"/>
                <w:sz w:val="32"/>
                <w:lang w:eastAsia="zh-CN"/>
              </w:rPr>
              <w:t>、滨海国际机场治理工作情况</w:t>
            </w:r>
          </w:p>
          <w:p>
            <w:pPr>
              <w:spacing w:line="560" w:lineRule="exact"/>
              <w:ind w:left="0" w:leftChars="0" w:right="105" w:rightChars="50" w:firstLine="642" w:firstLineChars="200"/>
              <w:rPr>
                <w:rFonts w:hint="default" w:eastAsia="仿宋_GB2312"/>
                <w:sz w:val="32"/>
                <w:lang w:val="en-US" w:eastAsia="zh-CN"/>
              </w:rPr>
            </w:pPr>
            <w:r>
              <w:rPr>
                <w:rFonts w:hint="eastAsia" w:ascii="方正楷体_GBK" w:hAnsi="方正楷体_GBK" w:eastAsia="方正楷体_GBK" w:cs="方正楷体_GBK"/>
                <w:b/>
                <w:bCs/>
                <w:sz w:val="32"/>
                <w:lang w:eastAsia="zh-CN"/>
              </w:rPr>
              <w:t>（一）天津站站区</w:t>
            </w:r>
            <w:r>
              <w:rPr>
                <w:rFonts w:hint="default" w:ascii="方正楷体_GBK" w:hAnsi="方正楷体_GBK" w:eastAsia="方正楷体_GBK" w:cs="方正楷体_GBK"/>
                <w:b/>
                <w:bCs/>
                <w:sz w:val="32"/>
                <w:lang w:eastAsia="zh-CN"/>
              </w:rPr>
              <w:t>治理</w:t>
            </w:r>
            <w:r>
              <w:rPr>
                <w:rFonts w:hint="eastAsia" w:ascii="方正楷体_GBK" w:hAnsi="方正楷体_GBK" w:eastAsia="方正楷体_GBK" w:cs="方正楷体_GBK"/>
                <w:b/>
                <w:bCs/>
                <w:sz w:val="32"/>
                <w:lang w:eastAsia="zh-CN"/>
              </w:rPr>
              <w:t>工作情况。</w:t>
            </w:r>
            <w:r>
              <w:rPr>
                <w:rFonts w:hint="default" w:eastAsia="仿宋_GB2312"/>
                <w:sz w:val="32"/>
                <w:lang w:eastAsia="zh-CN"/>
              </w:rPr>
              <w:t>站区办</w:t>
            </w:r>
            <w:r>
              <w:rPr>
                <w:rFonts w:hint="default" w:eastAsia="仿宋_GB2312"/>
                <w:sz w:val="32"/>
                <w:lang w:val="en-US" w:eastAsia="zh-CN"/>
              </w:rPr>
              <w:t>主要领导组织调研，深入分析天津站及周边巡游出租车运营情况，研判治理方案。按照2022年工作计划，原定于3月份开展天津站巡游出租车专项整治工作，因疫情形势变化，推迟进行。</w:t>
            </w:r>
          </w:p>
          <w:p>
            <w:pPr>
              <w:spacing w:line="560" w:lineRule="exact"/>
              <w:ind w:left="0" w:leftChars="0" w:right="105" w:rightChars="50" w:firstLine="640" w:firstLineChars="200"/>
              <w:rPr>
                <w:rFonts w:hint="default" w:eastAsia="仿宋_GB2312"/>
                <w:sz w:val="32"/>
                <w:lang w:val="en-US" w:eastAsia="zh-CN"/>
              </w:rPr>
            </w:pPr>
            <w:r>
              <w:rPr>
                <w:rFonts w:hint="default" w:eastAsia="仿宋_GB2312"/>
                <w:sz w:val="32"/>
                <w:lang w:eastAsia="zh-CN"/>
              </w:rPr>
              <w:t>河东</w:t>
            </w:r>
            <w:r>
              <w:rPr>
                <w:rFonts w:hint="default" w:eastAsia="仿宋_GB2312"/>
                <w:sz w:val="32"/>
                <w:lang w:val="en-US" w:eastAsia="zh-CN"/>
              </w:rPr>
              <w:t>区</w:t>
            </w:r>
            <w:r>
              <w:rPr>
                <w:rFonts w:hint="default" w:eastAsia="仿宋_GB2312"/>
                <w:sz w:val="32"/>
                <w:lang w:eastAsia="zh-CN"/>
              </w:rPr>
              <w:t>也</w:t>
            </w:r>
            <w:r>
              <w:rPr>
                <w:rFonts w:hint="default" w:eastAsia="仿宋_GB2312"/>
                <w:sz w:val="32"/>
                <w:lang w:val="en-US" w:eastAsia="zh-CN"/>
              </w:rPr>
              <w:t>将根据邢艳萍委员的建议，从严从细开展专项治理工作，坚持目标导向，严肃打击出租车违规行为，不断优化站区环境秩序，打造城市靓丽名牌。</w:t>
            </w:r>
          </w:p>
          <w:p>
            <w:pPr>
              <w:spacing w:line="560" w:lineRule="exact"/>
              <w:ind w:left="0" w:leftChars="0" w:right="105" w:rightChars="50" w:firstLine="642" w:firstLineChars="200"/>
              <w:rPr>
                <w:rFonts w:hint="default" w:eastAsia="仿宋_GB2312"/>
                <w:sz w:val="32"/>
                <w:lang w:eastAsia="zh-CN"/>
              </w:rPr>
            </w:pPr>
            <w:r>
              <w:rPr>
                <w:rFonts w:hint="eastAsia" w:ascii="方正楷体_GBK" w:hAnsi="方正楷体_GBK" w:eastAsia="方正楷体_GBK" w:cs="方正楷体_GBK"/>
                <w:b/>
                <w:bCs/>
                <w:sz w:val="32"/>
                <w:lang w:eastAsia="zh-CN"/>
              </w:rPr>
              <w:t>（</w:t>
            </w:r>
            <w:r>
              <w:rPr>
                <w:rFonts w:hint="default" w:ascii="方正楷体_GBK" w:hAnsi="方正楷体_GBK" w:eastAsia="方正楷体_GBK" w:cs="方正楷体_GBK"/>
                <w:b/>
                <w:bCs/>
                <w:sz w:val="32"/>
                <w:lang w:eastAsia="zh-CN"/>
              </w:rPr>
              <w:t>二</w:t>
            </w:r>
            <w:r>
              <w:rPr>
                <w:rFonts w:hint="eastAsia" w:ascii="方正楷体_GBK" w:hAnsi="方正楷体_GBK" w:eastAsia="方正楷体_GBK" w:cs="方正楷体_GBK"/>
                <w:b/>
                <w:bCs/>
                <w:sz w:val="32"/>
                <w:lang w:eastAsia="zh-CN"/>
              </w:rPr>
              <w:t>）</w:t>
            </w:r>
            <w:r>
              <w:rPr>
                <w:rFonts w:hint="default" w:ascii="方正楷体_GBK" w:hAnsi="方正楷体_GBK" w:eastAsia="方正楷体_GBK" w:cs="方正楷体_GBK"/>
                <w:b/>
                <w:bCs/>
                <w:sz w:val="32"/>
                <w:lang w:eastAsia="zh-CN"/>
              </w:rPr>
              <w:t>滨海国际机场治理</w:t>
            </w:r>
            <w:r>
              <w:rPr>
                <w:rFonts w:hint="eastAsia" w:ascii="方正楷体_GBK" w:hAnsi="方正楷体_GBK" w:eastAsia="方正楷体_GBK" w:cs="方正楷体_GBK"/>
                <w:b/>
                <w:bCs/>
                <w:sz w:val="32"/>
                <w:lang w:eastAsia="zh-CN"/>
              </w:rPr>
              <w:t>工作情况。</w:t>
            </w:r>
            <w:r>
              <w:rPr>
                <w:rFonts w:hint="default" w:eastAsia="仿宋_GB2312"/>
                <w:sz w:val="32"/>
                <w:lang w:eastAsia="zh-CN"/>
              </w:rPr>
              <w:t>天津滨海国际机场地区作为我市重要客运交通枢纽和国际窗口，其环境秩序一直受到市、区两级领导的高度重视和社会各界的广泛关注。为坚决维护机场地区客运市场秩序，严厉打击社会反映强烈的各类违法违规客运经营行为，东丽区已将机场地区作为规范客运市场秩序、保卫天津清新靓丽窗口形象的“主战场”。</w:t>
            </w:r>
          </w:p>
          <w:p>
            <w:pPr>
              <w:spacing w:line="560" w:lineRule="exact"/>
              <w:ind w:left="0" w:leftChars="0" w:right="105" w:rightChars="50" w:firstLine="640" w:firstLineChars="200"/>
              <w:rPr>
                <w:rFonts w:hint="default" w:eastAsia="仿宋_GB2312"/>
                <w:sz w:val="32"/>
                <w:lang w:eastAsia="zh-CN"/>
              </w:rPr>
            </w:pPr>
            <w:r>
              <w:rPr>
                <w:rFonts w:hint="default" w:eastAsia="仿宋_GB2312"/>
                <w:sz w:val="32"/>
                <w:lang w:eastAsia="zh-CN"/>
              </w:rPr>
              <w:t>在市交通运输委的大力支持下，东丽区与市交通运输综合行政执法总队、天津滨海国际机场公安分局密切配合，持续在机场地区开展联合执法。目前，东丽区在机场地区设有执法大队，负责机场地区24小时客运秩序巡查执法工作。但因整体编制人数限制，大队执法人员配备数量有限，市交通运输综合行政执法总队给予了大力支持，同时，联合天津滨海国际机场公安分局、天津滨海国际机场有限公司，持续严格执法，保持高压态势。</w:t>
            </w:r>
          </w:p>
          <w:p>
            <w:pPr>
              <w:spacing w:line="560" w:lineRule="exact"/>
              <w:ind w:left="0" w:leftChars="0" w:right="105" w:rightChars="50" w:firstLine="640" w:firstLineChars="200"/>
              <w:rPr>
                <w:rFonts w:hint="default" w:eastAsia="仿宋_GB2312"/>
                <w:sz w:val="32"/>
                <w:lang w:eastAsia="zh-CN"/>
              </w:rPr>
            </w:pPr>
            <w:r>
              <w:rPr>
                <w:rFonts w:hint="default" w:eastAsia="仿宋_GB2312"/>
                <w:sz w:val="32"/>
                <w:lang w:eastAsia="zh-CN"/>
              </w:rPr>
              <w:t>2020年至今，累积查处机场地区出现巡游车拒绝提供运营服务、无客运出租汽车车辆运营证从事客运出租汽车业务、无驾驶员客运资格证从事客运出租汽车业务、巡游车不按照顺序停车侯客等案件179起，针对机场地区无证网约车违法违规接送乘客问题依法处罚网约车平台3次，并对相关网约车平台进行了处罚，现场纠正、警告违规运营车辆1200辆次。其中，查处与“牵活、揽客”行为有关的违法行为169起。同时，针对机场地区客运秩序管理工作，先后走访了天津站、南站站区综合管理办公室，并完成了《关于提升天津滨海国际机场地区综合管理水平的调研报告》，积极推动机场地区综合管理机构的设立。</w:t>
            </w:r>
          </w:p>
          <w:p>
            <w:pPr>
              <w:spacing w:line="560" w:lineRule="exact"/>
              <w:ind w:left="0" w:leftChars="0" w:right="105" w:rightChars="50" w:firstLine="640" w:firstLineChars="200"/>
              <w:rPr>
                <w:rFonts w:hint="default" w:eastAsia="仿宋_GB2312"/>
                <w:sz w:val="32"/>
                <w:lang w:eastAsia="zh-CN"/>
              </w:rPr>
            </w:pPr>
            <w:r>
              <w:rPr>
                <w:rFonts w:hint="default" w:eastAsia="仿宋_GB2312"/>
                <w:sz w:val="32"/>
                <w:lang w:eastAsia="zh-CN"/>
              </w:rPr>
              <w:t>下一步，将加强与天津滨海国际机场公安分局、天津滨海国际机场有限公司的合作，保持对机场地区城市客运违法违规行为从重处罚的高压严管态势，促进机场地区出租汽车规范运营，提高服务质量，维护乘客和从业人员的合法权益，同时继续积极推动机场地区综合管理机构的设立。</w:t>
            </w:r>
          </w:p>
          <w:p>
            <w:pPr>
              <w:spacing w:line="560" w:lineRule="exact"/>
              <w:ind w:left="0" w:leftChars="0" w:right="105" w:rightChars="50" w:firstLine="640" w:firstLineChars="200"/>
              <w:rPr>
                <w:rFonts w:hint="eastAsia" w:ascii="黑体" w:hAnsi="黑体" w:eastAsia="黑体" w:cs="黑体"/>
                <w:sz w:val="32"/>
                <w:lang w:val="en-US" w:eastAsia="zh-CN"/>
              </w:rPr>
            </w:pPr>
            <w:r>
              <w:rPr>
                <w:rFonts w:hint="eastAsia" w:ascii="黑体" w:hAnsi="黑体" w:eastAsia="黑体" w:cs="黑体"/>
                <w:sz w:val="32"/>
                <w:lang w:val="en-US" w:eastAsia="zh-CN"/>
              </w:rPr>
              <w:t>三、开展出租汽车领域常态化治理</w:t>
            </w:r>
          </w:p>
          <w:p>
            <w:pPr>
              <w:spacing w:line="560" w:lineRule="exact"/>
              <w:ind w:left="0" w:leftChars="0" w:right="105" w:rightChars="50" w:firstLine="640" w:firstLineChars="200"/>
              <w:rPr>
                <w:rFonts w:hint="default" w:eastAsia="仿宋_GB2312"/>
                <w:sz w:val="32"/>
                <w:lang w:val="en-US" w:eastAsia="zh-CN"/>
              </w:rPr>
            </w:pPr>
            <w:r>
              <w:rPr>
                <w:rFonts w:hint="default" w:eastAsia="仿宋_GB2312"/>
                <w:sz w:val="32"/>
                <w:lang w:val="en-US" w:eastAsia="zh-CN"/>
              </w:rPr>
              <w:t>市交通运输</w:t>
            </w:r>
            <w:r>
              <w:rPr>
                <w:rFonts w:hint="default" w:eastAsia="仿宋_GB2312"/>
                <w:sz w:val="32"/>
                <w:lang w:eastAsia="zh-CN"/>
              </w:rPr>
              <w:t>委</w:t>
            </w:r>
            <w:r>
              <w:rPr>
                <w:rFonts w:hint="default" w:eastAsia="仿宋_GB2312"/>
                <w:sz w:val="32"/>
                <w:lang w:val="en-US" w:eastAsia="zh-CN"/>
              </w:rPr>
              <w:t>高度重视出租汽车行业领域违规行为的治理工作，包括2022年在内连续3年将出租汽车违规行为治理作为市交通执法总队的重点工作，致力于净化我市出租汽车市场运营秩序，提升市民群众的出行体验。</w:t>
            </w:r>
          </w:p>
          <w:p>
            <w:pPr>
              <w:spacing w:line="560" w:lineRule="exact"/>
              <w:ind w:left="0" w:leftChars="0" w:right="105" w:rightChars="50" w:firstLine="642" w:firstLineChars="200"/>
              <w:rPr>
                <w:rFonts w:hint="default" w:eastAsia="仿宋_GB2312"/>
                <w:sz w:val="32"/>
                <w:lang w:eastAsia="zh-CN"/>
              </w:rPr>
            </w:pPr>
            <w:r>
              <w:rPr>
                <w:rFonts w:hint="default" w:ascii="方正楷体_GBK" w:hAnsi="方正楷体_GBK" w:eastAsia="方正楷体_GBK" w:cs="方正楷体_GBK"/>
                <w:b/>
                <w:bCs/>
                <w:sz w:val="32"/>
                <w:lang w:eastAsia="zh-CN"/>
              </w:rPr>
              <w:t>（一）重点人管控。</w:t>
            </w:r>
            <w:r>
              <w:rPr>
                <w:rFonts w:hint="default" w:eastAsia="仿宋_GB2312"/>
                <w:sz w:val="32"/>
                <w:lang w:eastAsia="zh-CN"/>
              </w:rPr>
              <w:t>按照</w:t>
            </w:r>
            <w:r>
              <w:rPr>
                <w:rFonts w:hint="default" w:eastAsia="仿宋_GB2312"/>
                <w:sz w:val="32"/>
                <w:lang w:val="en-US" w:eastAsia="zh-CN"/>
              </w:rPr>
              <w:t>市交通执法总队</w:t>
            </w:r>
            <w:r>
              <w:rPr>
                <w:rFonts w:hint="default" w:eastAsia="仿宋_GB2312"/>
                <w:sz w:val="32"/>
                <w:lang w:eastAsia="zh-CN"/>
              </w:rPr>
              <w:t>下发的2020年及2021年巡游出租汽车驾驶员考核质量为1星和2星驾驶员名单。2021年，</w:t>
            </w:r>
            <w:r>
              <w:rPr>
                <w:rFonts w:hint="default" w:eastAsia="仿宋_GB2312"/>
                <w:sz w:val="32"/>
                <w:lang w:val="en-US" w:eastAsia="zh-CN"/>
              </w:rPr>
              <w:t>市交通执法总队</w:t>
            </w:r>
            <w:r>
              <w:rPr>
                <w:rFonts w:hint="default" w:eastAsia="仿宋_GB2312"/>
                <w:sz w:val="32"/>
                <w:lang w:eastAsia="zh-CN"/>
              </w:rPr>
              <w:t>累计排查名单内驾驶员190人，处罚39人，清出行业2人。</w:t>
            </w:r>
          </w:p>
          <w:p>
            <w:pPr>
              <w:spacing w:line="560" w:lineRule="exact"/>
              <w:ind w:left="0" w:leftChars="0" w:right="105" w:rightChars="50" w:firstLine="642" w:firstLineChars="200"/>
              <w:rPr>
                <w:rFonts w:hint="default" w:eastAsia="仿宋_GB2312"/>
                <w:sz w:val="32"/>
                <w:lang w:eastAsia="zh-CN"/>
              </w:rPr>
            </w:pPr>
            <w:r>
              <w:rPr>
                <w:rFonts w:hint="default" w:ascii="方正楷体_GBK" w:hAnsi="方正楷体_GBK" w:eastAsia="方正楷体_GBK" w:cs="方正楷体_GBK"/>
                <w:b/>
                <w:bCs/>
                <w:sz w:val="32"/>
                <w:lang w:eastAsia="zh-CN"/>
              </w:rPr>
              <w:t>（二）重点检查点位。</w:t>
            </w:r>
            <w:r>
              <w:rPr>
                <w:rFonts w:hint="default" w:eastAsia="仿宋_GB2312"/>
                <w:sz w:val="32"/>
                <w:lang w:val="en-US" w:eastAsia="zh-CN"/>
              </w:rPr>
              <w:t>市交通执法总队</w:t>
            </w:r>
            <w:r>
              <w:rPr>
                <w:rFonts w:hint="default" w:eastAsia="仿宋_GB2312"/>
                <w:sz w:val="32"/>
                <w:lang w:eastAsia="zh-CN"/>
              </w:rPr>
              <w:t>分别对民园广场、天河城、总医院、世纪钟、天津站后广场、天津站地下送客通道、新兆路、新阔路、津滨大道万达广场、爱琴海购物广场、天山路物美超市、中山门轻轨站、屿东城地铁站、三中心医院、天津之眼、意式风情街、大悲禅院、建设里、东西落客平台、北广场进站口、西站前街、红桥中医医院、熙悦汇、天津南站、天津滨海国际机场、糖酒会各保障酒店等40余个重点点位加大巡查检查力度，进一步提升路面见员率、履责率。</w:t>
            </w:r>
          </w:p>
          <w:p>
            <w:pPr>
              <w:spacing w:line="560" w:lineRule="exact"/>
              <w:ind w:left="0" w:leftChars="0" w:right="105" w:rightChars="50" w:firstLine="642" w:firstLineChars="200"/>
              <w:rPr>
                <w:rFonts w:hint="default" w:eastAsia="仿宋_GB2312"/>
                <w:sz w:val="32"/>
                <w:lang w:eastAsia="zh-CN"/>
              </w:rPr>
            </w:pPr>
            <w:r>
              <w:rPr>
                <w:rFonts w:hint="default" w:ascii="方正楷体_GBK" w:hAnsi="方正楷体_GBK" w:eastAsia="方正楷体_GBK" w:cs="方正楷体_GBK"/>
                <w:b/>
                <w:bCs/>
                <w:sz w:val="32"/>
                <w:lang w:eastAsia="zh-CN"/>
              </w:rPr>
              <w:t>（三）开展联合执法。</w:t>
            </w:r>
            <w:r>
              <w:rPr>
                <w:rFonts w:hint="default" w:eastAsia="仿宋_GB2312"/>
                <w:sz w:val="32"/>
                <w:lang w:eastAsia="zh-CN"/>
              </w:rPr>
              <w:t>2021年，</w:t>
            </w:r>
            <w:r>
              <w:rPr>
                <w:rFonts w:hint="default" w:eastAsia="仿宋_GB2312"/>
                <w:sz w:val="32"/>
                <w:lang w:val="en-US" w:eastAsia="zh-CN"/>
              </w:rPr>
              <w:t>市交通执法总队</w:t>
            </w:r>
            <w:r>
              <w:rPr>
                <w:rFonts w:hint="default" w:eastAsia="仿宋_GB2312"/>
                <w:sz w:val="32"/>
                <w:lang w:eastAsia="zh-CN"/>
              </w:rPr>
              <w:t>累计与各站区办、公安公交分局、属地公安交管等部门开展联合执法行动168次。累计出动联合执法人员1453人次，检查车辆6268部，查处违规行为342件。</w:t>
            </w:r>
          </w:p>
          <w:p>
            <w:pPr>
              <w:spacing w:line="560" w:lineRule="exact"/>
              <w:ind w:left="0" w:leftChars="0" w:right="105" w:rightChars="50" w:firstLine="642" w:firstLineChars="200"/>
              <w:rPr>
                <w:rFonts w:hint="default" w:eastAsia="仿宋_GB2312"/>
                <w:sz w:val="32"/>
                <w:lang w:eastAsia="zh-CN"/>
              </w:rPr>
            </w:pPr>
            <w:r>
              <w:rPr>
                <w:rFonts w:hint="default" w:ascii="方正楷体_GBK" w:hAnsi="方正楷体_GBK" w:eastAsia="方正楷体_GBK" w:cs="方正楷体_GBK"/>
                <w:b/>
                <w:bCs/>
                <w:sz w:val="32"/>
                <w:lang w:eastAsia="zh-CN"/>
              </w:rPr>
              <w:t>（四）企业执法检查。</w:t>
            </w:r>
            <w:r>
              <w:rPr>
                <w:rFonts w:hint="default" w:eastAsia="仿宋_GB2312"/>
                <w:sz w:val="32"/>
                <w:lang w:eastAsia="zh-CN"/>
              </w:rPr>
              <w:t>2021年，各支队累计检查巡游、网约出租汽车经营企业134家，查处出租汽车各类违规案件5491件。</w:t>
            </w:r>
          </w:p>
          <w:p>
            <w:pPr>
              <w:spacing w:line="560" w:lineRule="exact"/>
              <w:ind w:left="0" w:leftChars="0" w:right="105" w:rightChars="50" w:firstLine="640" w:firstLineChars="200"/>
              <w:rPr>
                <w:rFonts w:hint="default" w:eastAsia="仿宋_GB2312"/>
                <w:sz w:val="32"/>
                <w:lang w:val="en-US" w:eastAsia="zh-CN"/>
              </w:rPr>
            </w:pPr>
          </w:p>
          <w:p>
            <w:pPr>
              <w:spacing w:line="560" w:lineRule="exact"/>
              <w:ind w:left="0" w:leftChars="0" w:right="105" w:rightChars="50" w:firstLine="640" w:firstLineChars="200"/>
              <w:rPr>
                <w:rFonts w:hint="default" w:eastAsia="仿宋_GB2312"/>
                <w:sz w:val="32"/>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tcBorders>
              <w:tl2br w:val="nil"/>
              <w:tr2bl w:val="nil"/>
            </w:tcBorders>
            <w:noWrap w:val="0"/>
            <w:vAlign w:val="top"/>
          </w:tcPr>
          <w:p>
            <w:pPr>
              <w:spacing w:line="480" w:lineRule="exact"/>
              <w:ind w:right="105" w:rightChars="50"/>
              <w:jc w:val="both"/>
              <w:rPr>
                <w:rFonts w:hint="eastAsia" w:ascii="仿宋_GB2312" w:eastAsia="仿宋_GB2312"/>
                <w:sz w:val="32"/>
              </w:rPr>
            </w:pPr>
          </w:p>
          <w:p>
            <w:pPr>
              <w:spacing w:line="480" w:lineRule="exact"/>
              <w:ind w:right="105" w:rightChars="50"/>
              <w:jc w:val="right"/>
              <w:rPr>
                <w:rFonts w:hint="eastAsia" w:ascii="仿宋_GB2312" w:eastAsia="仿宋_GB2312"/>
                <w:sz w:val="32"/>
              </w:rPr>
            </w:pPr>
            <w:bookmarkStart w:id="4" w:name="now"/>
            <w:r>
              <w:rPr>
                <w:rFonts w:hint="eastAsia" w:ascii="仿宋_GB2312" w:eastAsia="仿宋_GB2312"/>
                <w:sz w:val="32"/>
                <w:lang w:val="en-US" w:eastAsia="zh-CN"/>
              </w:rPr>
              <w:t>2022年5月</w:t>
            </w:r>
            <w:r>
              <w:rPr>
                <w:rFonts w:hint="default" w:ascii="仿宋_GB2312" w:eastAsia="仿宋_GB2312"/>
                <w:sz w:val="32"/>
                <w:lang w:eastAsia="zh-CN"/>
              </w:rPr>
              <w:t>1</w:t>
            </w:r>
            <w:r>
              <w:rPr>
                <w:rFonts w:hint="eastAsia" w:ascii="仿宋_GB2312" w:eastAsia="仿宋_GB2312"/>
                <w:sz w:val="32"/>
                <w:lang w:val="en-US" w:eastAsia="zh-CN"/>
              </w:rPr>
              <w:t>7日</w:t>
            </w:r>
            <w:bookmarkEnd w:id="4"/>
            <w:r>
              <w:rPr>
                <w:rFonts w:hint="eastAsia" w:ascii="仿宋_GB2312" w:eastAsia="仿宋_GB2312"/>
                <w:sz w:val="32"/>
              </w:rPr>
              <w:t xml:space="preserve">   </w:t>
            </w:r>
          </w:p>
        </w:tc>
      </w:tr>
    </w:tbl>
    <w:p>
      <w:pPr>
        <w:spacing w:line="20" w:lineRule="exact"/>
        <w:ind w:right="1151" w:rightChars="548"/>
        <w:rPr>
          <w:rFonts w:hint="eastAsia"/>
        </w:rPr>
      </w:pPr>
      <w:bookmarkStart w:id="5" w:name="_GoBack"/>
      <w:bookmarkEnd w:id="5"/>
    </w:p>
    <w:sectPr>
      <w:headerReference r:id="rId5" w:type="first"/>
      <w:footerReference r:id="rId8" w:type="first"/>
      <w:headerReference r:id="rId3" w:type="default"/>
      <w:footerReference r:id="rId6" w:type="default"/>
      <w:headerReference r:id="rId4" w:type="even"/>
      <w:footerReference r:id="rId7" w:type="even"/>
      <w:pgSz w:w="11906" w:h="16838"/>
      <w:pgMar w:top="2098" w:right="1361" w:bottom="1985" w:left="147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dit="readOnly" w:enforcement="0"/>
  <w:defaultTabStop w:val="425"/>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725F"/>
    <w:rsid w:val="00116DAE"/>
    <w:rsid w:val="00151656"/>
    <w:rsid w:val="00160D66"/>
    <w:rsid w:val="0018011C"/>
    <w:rsid w:val="00181F02"/>
    <w:rsid w:val="001A7225"/>
    <w:rsid w:val="001F61E3"/>
    <w:rsid w:val="002371A3"/>
    <w:rsid w:val="00261F6E"/>
    <w:rsid w:val="00272F04"/>
    <w:rsid w:val="00272F5E"/>
    <w:rsid w:val="00296F01"/>
    <w:rsid w:val="002B29B1"/>
    <w:rsid w:val="002C1912"/>
    <w:rsid w:val="002F0464"/>
    <w:rsid w:val="002F2BA0"/>
    <w:rsid w:val="00307EB1"/>
    <w:rsid w:val="003308ED"/>
    <w:rsid w:val="00354A16"/>
    <w:rsid w:val="00372068"/>
    <w:rsid w:val="00375D6E"/>
    <w:rsid w:val="00382172"/>
    <w:rsid w:val="004277E8"/>
    <w:rsid w:val="00460BAF"/>
    <w:rsid w:val="004C2F93"/>
    <w:rsid w:val="0052525D"/>
    <w:rsid w:val="00575302"/>
    <w:rsid w:val="0059759C"/>
    <w:rsid w:val="005B7C6A"/>
    <w:rsid w:val="005D25F2"/>
    <w:rsid w:val="005E0C68"/>
    <w:rsid w:val="005E7285"/>
    <w:rsid w:val="005F2062"/>
    <w:rsid w:val="005F5E66"/>
    <w:rsid w:val="00663555"/>
    <w:rsid w:val="007616B6"/>
    <w:rsid w:val="007746FD"/>
    <w:rsid w:val="007B2223"/>
    <w:rsid w:val="007D7D3A"/>
    <w:rsid w:val="007E1B8B"/>
    <w:rsid w:val="008155F9"/>
    <w:rsid w:val="00821E10"/>
    <w:rsid w:val="008222BF"/>
    <w:rsid w:val="00843262"/>
    <w:rsid w:val="00883F64"/>
    <w:rsid w:val="00895F09"/>
    <w:rsid w:val="00917F65"/>
    <w:rsid w:val="00930E75"/>
    <w:rsid w:val="00953B90"/>
    <w:rsid w:val="00982E66"/>
    <w:rsid w:val="009A0C11"/>
    <w:rsid w:val="009A5A86"/>
    <w:rsid w:val="009F568A"/>
    <w:rsid w:val="00A01DE8"/>
    <w:rsid w:val="00A03B4F"/>
    <w:rsid w:val="00AE0062"/>
    <w:rsid w:val="00B21A65"/>
    <w:rsid w:val="00B32F4D"/>
    <w:rsid w:val="00B67BF0"/>
    <w:rsid w:val="00B96B7B"/>
    <w:rsid w:val="00C16116"/>
    <w:rsid w:val="00C40842"/>
    <w:rsid w:val="00C559AE"/>
    <w:rsid w:val="00CC5ACA"/>
    <w:rsid w:val="00CD3DDD"/>
    <w:rsid w:val="00CD5AEB"/>
    <w:rsid w:val="00D07119"/>
    <w:rsid w:val="00D47E88"/>
    <w:rsid w:val="00DC2D37"/>
    <w:rsid w:val="00E00CB1"/>
    <w:rsid w:val="00E20115"/>
    <w:rsid w:val="00E81C98"/>
    <w:rsid w:val="00E87832"/>
    <w:rsid w:val="00F20A91"/>
    <w:rsid w:val="00F34F3B"/>
    <w:rsid w:val="00F80197"/>
    <w:rsid w:val="02950A43"/>
    <w:rsid w:val="05FB352C"/>
    <w:rsid w:val="062C73BA"/>
    <w:rsid w:val="0BF3B4A3"/>
    <w:rsid w:val="0F415A30"/>
    <w:rsid w:val="1A1A2EA1"/>
    <w:rsid w:val="1BE3569F"/>
    <w:rsid w:val="20FE4F37"/>
    <w:rsid w:val="22666FCA"/>
    <w:rsid w:val="23957D52"/>
    <w:rsid w:val="265833FB"/>
    <w:rsid w:val="2A106D0B"/>
    <w:rsid w:val="2DCA2874"/>
    <w:rsid w:val="377A2E5E"/>
    <w:rsid w:val="385C0DBD"/>
    <w:rsid w:val="3A57702C"/>
    <w:rsid w:val="3B5FAA0A"/>
    <w:rsid w:val="447E3320"/>
    <w:rsid w:val="45CB5298"/>
    <w:rsid w:val="4B30475B"/>
    <w:rsid w:val="4CA33CB0"/>
    <w:rsid w:val="4D14258D"/>
    <w:rsid w:val="57073EC0"/>
    <w:rsid w:val="59C6063C"/>
    <w:rsid w:val="5FD753EF"/>
    <w:rsid w:val="5FFBA716"/>
    <w:rsid w:val="63E612D4"/>
    <w:rsid w:val="693053CC"/>
    <w:rsid w:val="6AB50BAB"/>
    <w:rsid w:val="6CA056C1"/>
    <w:rsid w:val="6D957ABF"/>
    <w:rsid w:val="6FC23FE8"/>
    <w:rsid w:val="6FCBB3A1"/>
    <w:rsid w:val="72FA7617"/>
    <w:rsid w:val="7312333B"/>
    <w:rsid w:val="75561D3A"/>
    <w:rsid w:val="7952225A"/>
    <w:rsid w:val="7C55A6BE"/>
    <w:rsid w:val="7D174045"/>
    <w:rsid w:val="7D906DB7"/>
    <w:rsid w:val="7E674295"/>
    <w:rsid w:val="83BE260A"/>
    <w:rsid w:val="A3470B81"/>
    <w:rsid w:val="BED709C0"/>
    <w:rsid w:val="EB7E6265"/>
    <w:rsid w:val="EF6B1B62"/>
    <w:rsid w:val="EFEFCA0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pPr>
      <w:jc w:val="center"/>
    </w:pPr>
    <w:rPr>
      <w:rFonts w:ascii="宋体"/>
      <w:b/>
      <w:bCs/>
      <w:sz w:val="44"/>
    </w:rPr>
  </w:style>
  <w:style w:type="paragraph" w:styleId="3">
    <w:name w:val="Date"/>
    <w:basedOn w:val="1"/>
    <w:next w:val="1"/>
    <w:semiHidden/>
    <w:qFormat/>
    <w:uiPriority w:val="0"/>
    <w:pPr>
      <w:ind w:left="100" w:leftChars="2500"/>
    </w:pPr>
    <w:rPr>
      <w:rFonts w:ascii="仿宋_GB2312" w:eastAsia="仿宋_GB2312"/>
      <w:sz w:val="32"/>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page number"/>
    <w:basedOn w:val="9"/>
    <w:qFormat/>
    <w:uiPriority w:val="0"/>
  </w:style>
  <w:style w:type="character" w:customStyle="1" w:styleId="11">
    <w:name w:val=" Char Char1"/>
    <w:basedOn w:val="9"/>
    <w:link w:val="5"/>
    <w:semiHidden/>
    <w:qFormat/>
    <w:uiPriority w:val="99"/>
    <w:rPr>
      <w:kern w:val="2"/>
      <w:sz w:val="18"/>
      <w:szCs w:val="18"/>
    </w:rPr>
  </w:style>
  <w:style w:type="character" w:customStyle="1" w:styleId="12">
    <w:name w:val=" Char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spice</Company>
  <Pages>5</Pages>
  <Words>341</Words>
  <Characters>1948</Characters>
  <Lines>16</Lines>
  <Paragraphs>4</Paragraphs>
  <TotalTime>6</TotalTime>
  <ScaleCrop>false</ScaleCrop>
  <LinksUpToDate>false</LinksUpToDate>
  <CharactersWithSpaces>2285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2021-04-08T19:49:00Z</dcterms:created>
  <dc:creator>wjc</dc:creator>
  <cp:lastModifiedBy>kylin</cp:lastModifiedBy>
  <cp:lastPrinted>2022-04-16T09:13:00Z</cp:lastPrinted>
  <dcterms:modified xsi:type="dcterms:W3CDTF">2022-06-29T17:38:10Z</dcterms:modified>
  <dc:title>各区县委办局办公室：</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