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jc w:val="center"/>
        <w:rPr>
          <w:rFonts w:ascii="方正小标宋简体" w:hAnsi="方正小标宋简体" w:eastAsia="方正小标宋简体" w:cs="方正小标宋简体"/>
          <w:sz w:val="44"/>
          <w:szCs w:val="44"/>
        </w:rPr>
      </w:pPr>
    </w:p>
    <w:p>
      <w:pPr>
        <w:spacing w:line="560" w:lineRule="exact"/>
        <w:ind w:firstLine="880"/>
        <w:jc w:val="center"/>
        <w:rPr>
          <w:rFonts w:ascii="方正小标宋简体" w:hAnsi="方正小标宋简体" w:eastAsia="方正小标宋简体" w:cs="方正小标宋简体"/>
          <w:sz w:val="44"/>
          <w:szCs w:val="44"/>
        </w:rPr>
      </w:pPr>
    </w:p>
    <w:p>
      <w:pPr>
        <w:spacing w:line="560" w:lineRule="exact"/>
        <w:ind w:firstLine="880"/>
        <w:jc w:val="center"/>
        <w:rPr>
          <w:rFonts w:ascii="方正小标宋简体" w:hAnsi="方正小标宋简体" w:eastAsia="方正小标宋简体" w:cs="方正小标宋简体"/>
          <w:sz w:val="44"/>
          <w:szCs w:val="44"/>
        </w:rPr>
      </w:pPr>
    </w:p>
    <w:p>
      <w:pPr>
        <w:spacing w:line="560" w:lineRule="exact"/>
        <w:ind w:firstLine="880"/>
        <w:jc w:val="center"/>
        <w:rPr>
          <w:rFonts w:ascii="方正小标宋简体" w:hAnsi="方正小标宋简体" w:eastAsia="方正小标宋简体" w:cs="方正小标宋简体"/>
          <w:sz w:val="44"/>
          <w:szCs w:val="44"/>
        </w:rPr>
      </w:pPr>
    </w:p>
    <w:p>
      <w:pPr>
        <w:pStyle w:val="16"/>
        <w:spacing w:after="240" w:line="360" w:lineRule="auto"/>
        <w:rPr>
          <w:rFonts w:ascii="方正小标宋简体"/>
          <w:bCs w:val="0"/>
          <w:sz w:val="52"/>
        </w:rPr>
      </w:pPr>
      <w:bookmarkStart w:id="0" w:name="_Toc28096628"/>
      <w:r>
        <w:rPr>
          <w:rFonts w:hint="eastAsia" w:ascii="方正小标宋简体"/>
          <w:bCs w:val="0"/>
          <w:sz w:val="52"/>
        </w:rPr>
        <w:t>天津市港口“十四五”发展规划</w:t>
      </w:r>
      <w:bookmarkEnd w:id="0"/>
    </w:p>
    <w:p>
      <w:pPr>
        <w:ind w:firstLine="720"/>
        <w:jc w:val="left"/>
        <w:rPr>
          <w:kern w:val="0"/>
          <w:sz w:val="36"/>
          <w:szCs w:val="36"/>
        </w:rPr>
      </w:pPr>
    </w:p>
    <w:p>
      <w:pPr>
        <w:ind w:firstLine="720"/>
        <w:jc w:val="left"/>
        <w:rPr>
          <w:kern w:val="0"/>
          <w:sz w:val="36"/>
          <w:szCs w:val="36"/>
        </w:rPr>
      </w:pPr>
    </w:p>
    <w:p>
      <w:pPr>
        <w:ind w:firstLine="720"/>
        <w:jc w:val="left"/>
        <w:rPr>
          <w:kern w:val="0"/>
          <w:sz w:val="36"/>
          <w:szCs w:val="36"/>
        </w:rPr>
      </w:pPr>
    </w:p>
    <w:p>
      <w:pPr>
        <w:ind w:firstLine="720"/>
        <w:jc w:val="left"/>
        <w:rPr>
          <w:kern w:val="0"/>
          <w:sz w:val="36"/>
          <w:szCs w:val="36"/>
        </w:rPr>
      </w:pPr>
    </w:p>
    <w:p>
      <w:pPr>
        <w:ind w:firstLine="720"/>
        <w:jc w:val="left"/>
        <w:rPr>
          <w:kern w:val="0"/>
          <w:sz w:val="36"/>
          <w:szCs w:val="36"/>
        </w:rPr>
      </w:pPr>
    </w:p>
    <w:p>
      <w:pPr>
        <w:ind w:firstLine="720"/>
        <w:jc w:val="left"/>
        <w:rPr>
          <w:kern w:val="0"/>
          <w:sz w:val="36"/>
          <w:szCs w:val="36"/>
        </w:rPr>
      </w:pPr>
    </w:p>
    <w:p>
      <w:pPr>
        <w:ind w:firstLine="720"/>
        <w:jc w:val="left"/>
        <w:rPr>
          <w:kern w:val="0"/>
          <w:sz w:val="36"/>
          <w:szCs w:val="36"/>
        </w:rPr>
      </w:pPr>
    </w:p>
    <w:p>
      <w:pPr>
        <w:ind w:firstLine="720"/>
        <w:jc w:val="left"/>
        <w:rPr>
          <w:kern w:val="0"/>
          <w:sz w:val="36"/>
          <w:szCs w:val="36"/>
        </w:rPr>
      </w:pPr>
    </w:p>
    <w:p>
      <w:pPr>
        <w:ind w:firstLine="720"/>
        <w:jc w:val="left"/>
        <w:rPr>
          <w:kern w:val="0"/>
          <w:sz w:val="36"/>
          <w:szCs w:val="36"/>
        </w:rPr>
      </w:pPr>
    </w:p>
    <w:p>
      <w:pPr>
        <w:ind w:firstLine="720"/>
        <w:jc w:val="left"/>
        <w:rPr>
          <w:kern w:val="0"/>
          <w:sz w:val="36"/>
          <w:szCs w:val="36"/>
        </w:rPr>
      </w:pPr>
    </w:p>
    <w:p>
      <w:pPr>
        <w:adjustRightInd w:val="0"/>
        <w:snapToGrid w:val="0"/>
        <w:ind w:firstLine="0" w:firstLineChars="0"/>
        <w:jc w:val="left"/>
        <w:rPr>
          <w:kern w:val="0"/>
          <w:sz w:val="36"/>
          <w:szCs w:val="36"/>
        </w:rPr>
      </w:pPr>
    </w:p>
    <w:p>
      <w:pPr>
        <w:pStyle w:val="9"/>
        <w:adjustRightInd w:val="0"/>
        <w:snapToGrid w:val="0"/>
        <w:spacing w:line="360" w:lineRule="auto"/>
        <w:jc w:val="center"/>
        <w:rPr>
          <w:rFonts w:ascii="Times New Roman" w:hAnsi="Times New Roman" w:eastAsia="黑体"/>
          <w:snapToGrid w:val="0"/>
          <w:color w:val="auto"/>
          <w:spacing w:val="6"/>
          <w:sz w:val="32"/>
          <w:szCs w:val="32"/>
        </w:rPr>
      </w:pPr>
      <w:r>
        <w:rPr>
          <w:rFonts w:ascii="Times New Roman" w:hAnsi="Times New Roman" w:eastAsia="黑体"/>
          <w:snapToGrid w:val="0"/>
          <w:color w:val="auto"/>
          <w:spacing w:val="6"/>
          <w:sz w:val="32"/>
          <w:szCs w:val="32"/>
        </w:rPr>
        <w:t>天津市</w:t>
      </w:r>
      <w:r>
        <w:rPr>
          <w:rFonts w:hint="eastAsia" w:ascii="Times New Roman" w:hAnsi="Times New Roman" w:eastAsia="黑体"/>
          <w:snapToGrid w:val="0"/>
          <w:color w:val="auto"/>
          <w:spacing w:val="6"/>
          <w:sz w:val="32"/>
          <w:szCs w:val="32"/>
        </w:rPr>
        <w:t>交通运输委员会</w:t>
      </w:r>
    </w:p>
    <w:p>
      <w:pPr>
        <w:pStyle w:val="9"/>
        <w:adjustRightInd w:val="0"/>
        <w:snapToGrid w:val="0"/>
        <w:spacing w:line="360" w:lineRule="auto"/>
        <w:jc w:val="center"/>
        <w:rPr>
          <w:color w:val="auto"/>
          <w:szCs w:val="32"/>
        </w:rPr>
      </w:pPr>
      <w:r>
        <w:rPr>
          <w:rFonts w:ascii="Times New Roman" w:hAnsi="Times New Roman" w:eastAsia="黑体"/>
          <w:snapToGrid w:val="0"/>
          <w:color w:val="auto"/>
          <w:spacing w:val="6"/>
          <w:sz w:val="32"/>
          <w:szCs w:val="32"/>
        </w:rPr>
        <w:t>20</w:t>
      </w:r>
      <w:r>
        <w:rPr>
          <w:rFonts w:hint="eastAsia" w:ascii="Times New Roman" w:hAnsi="Times New Roman" w:eastAsia="黑体"/>
          <w:snapToGrid w:val="0"/>
          <w:color w:val="auto"/>
          <w:spacing w:val="6"/>
          <w:sz w:val="32"/>
          <w:szCs w:val="32"/>
        </w:rPr>
        <w:t>2</w:t>
      </w:r>
      <w:r>
        <w:rPr>
          <w:rFonts w:ascii="Times New Roman" w:hAnsi="Times New Roman" w:eastAsia="黑体"/>
          <w:snapToGrid w:val="0"/>
          <w:color w:val="auto"/>
          <w:spacing w:val="6"/>
          <w:sz w:val="32"/>
          <w:szCs w:val="32"/>
        </w:rPr>
        <w:t>2年</w:t>
      </w:r>
      <w:r>
        <w:rPr>
          <w:rFonts w:hint="eastAsia" w:ascii="Times New Roman" w:hAnsi="Times New Roman" w:eastAsia="黑体"/>
          <w:snapToGrid w:val="0"/>
          <w:color w:val="auto"/>
          <w:spacing w:val="6"/>
          <w:sz w:val="32"/>
          <w:szCs w:val="32"/>
        </w:rPr>
        <w:t>9</w:t>
      </w:r>
      <w:r>
        <w:rPr>
          <w:rFonts w:ascii="Times New Roman" w:hAnsi="Times New Roman" w:eastAsia="黑体"/>
          <w:snapToGrid w:val="0"/>
          <w:color w:val="auto"/>
          <w:spacing w:val="6"/>
          <w:sz w:val="32"/>
          <w:szCs w:val="32"/>
        </w:rPr>
        <w:t>月</w:t>
      </w:r>
      <w:r>
        <w:rPr>
          <w:color w:val="auto"/>
          <w:szCs w:val="32"/>
        </w:rPr>
        <w:br w:type="page"/>
      </w:r>
    </w:p>
    <w:p>
      <w:pPr>
        <w:pStyle w:val="16"/>
        <w:tabs>
          <w:tab w:val="center" w:pos="4422"/>
          <w:tab w:val="left" w:pos="7635"/>
        </w:tabs>
        <w:jc w:val="left"/>
        <w:rPr>
          <w:bCs w:val="0"/>
        </w:rPr>
      </w:pPr>
      <w:bookmarkStart w:id="1" w:name="_Toc28096630"/>
      <w:r>
        <w:rPr>
          <w:bCs w:val="0"/>
        </w:rPr>
        <w:tab/>
      </w:r>
      <w:r>
        <w:rPr>
          <w:rFonts w:hint="eastAsia"/>
          <w:bCs w:val="0"/>
        </w:rPr>
        <w:t>目 录</w:t>
      </w:r>
      <w:bookmarkEnd w:id="1"/>
      <w:r>
        <w:rPr>
          <w:bCs w:val="0"/>
        </w:rPr>
        <w:tab/>
      </w:r>
    </w:p>
    <w:p>
      <w:pPr>
        <w:ind w:firstLine="640"/>
      </w:pPr>
    </w:p>
    <w:p>
      <w:pPr>
        <w:pStyle w:val="13"/>
        <w:rPr>
          <w:rStyle w:val="21"/>
        </w:rPr>
      </w:pPr>
      <w:r>
        <w:rPr>
          <w:rStyle w:val="21"/>
          <w:color w:val="auto"/>
        </w:rPr>
        <w:fldChar w:fldCharType="begin"/>
      </w:r>
      <w:r>
        <w:rPr>
          <w:rStyle w:val="21"/>
          <w:color w:val="auto"/>
        </w:rPr>
        <w:instrText xml:space="preserve"> TOC \o "3-3" \h \z \t "标题 1,1,标题 2,2" </w:instrText>
      </w:r>
      <w:r>
        <w:rPr>
          <w:rStyle w:val="21"/>
          <w:color w:val="auto"/>
        </w:rPr>
        <w:fldChar w:fldCharType="separate"/>
      </w:r>
      <w:r>
        <w:fldChar w:fldCharType="begin"/>
      </w:r>
      <w:r>
        <w:instrText xml:space="preserve"> HYPERLINK \l "_Toc112413252" </w:instrText>
      </w:r>
      <w:r>
        <w:fldChar w:fldCharType="separate"/>
      </w:r>
      <w:r>
        <w:rPr>
          <w:rStyle w:val="21"/>
        </w:rPr>
        <w:t>一、现状与形势</w:t>
      </w:r>
      <w:r>
        <w:rPr>
          <w:rStyle w:val="21"/>
        </w:rPr>
        <w:tab/>
      </w:r>
      <w:r>
        <w:rPr>
          <w:rStyle w:val="21"/>
        </w:rPr>
        <w:fldChar w:fldCharType="begin"/>
      </w:r>
      <w:r>
        <w:rPr>
          <w:rStyle w:val="21"/>
        </w:rPr>
        <w:instrText xml:space="preserve"> PAGEREF _Toc112413252 \h </w:instrText>
      </w:r>
      <w:r>
        <w:rPr>
          <w:rStyle w:val="21"/>
        </w:rPr>
        <w:fldChar w:fldCharType="separate"/>
      </w:r>
      <w:r>
        <w:rPr>
          <w:rStyle w:val="21"/>
        </w:rPr>
        <w:t>1</w:t>
      </w:r>
      <w:r>
        <w:rPr>
          <w:rStyle w:val="21"/>
        </w:rPr>
        <w:fldChar w:fldCharType="end"/>
      </w:r>
      <w:r>
        <w:rPr>
          <w:rStyle w:val="21"/>
        </w:rPr>
        <w:fldChar w:fldCharType="end"/>
      </w:r>
    </w:p>
    <w:p>
      <w:pPr>
        <w:pStyle w:val="14"/>
        <w:rPr>
          <w:rStyle w:val="21"/>
        </w:rPr>
      </w:pPr>
      <w:r>
        <w:fldChar w:fldCharType="begin"/>
      </w:r>
      <w:r>
        <w:instrText xml:space="preserve"> HYPERLINK \l "_Toc112413253" </w:instrText>
      </w:r>
      <w:r>
        <w:fldChar w:fldCharType="separate"/>
      </w:r>
      <w:r>
        <w:rPr>
          <w:rStyle w:val="21"/>
        </w:rPr>
        <w:t>（一）发展成效</w:t>
      </w:r>
      <w:r>
        <w:rPr>
          <w:rStyle w:val="21"/>
        </w:rPr>
        <w:tab/>
      </w:r>
      <w:r>
        <w:rPr>
          <w:rStyle w:val="21"/>
        </w:rPr>
        <w:fldChar w:fldCharType="begin"/>
      </w:r>
      <w:r>
        <w:rPr>
          <w:rStyle w:val="21"/>
        </w:rPr>
        <w:instrText xml:space="preserve"> PAGEREF _Toc112413253 \h </w:instrText>
      </w:r>
      <w:r>
        <w:rPr>
          <w:rStyle w:val="21"/>
        </w:rPr>
        <w:fldChar w:fldCharType="separate"/>
      </w:r>
      <w:r>
        <w:rPr>
          <w:rStyle w:val="21"/>
        </w:rPr>
        <w:t>1</w:t>
      </w:r>
      <w:r>
        <w:rPr>
          <w:rStyle w:val="21"/>
        </w:rPr>
        <w:fldChar w:fldCharType="end"/>
      </w:r>
      <w:r>
        <w:rPr>
          <w:rStyle w:val="21"/>
        </w:rPr>
        <w:fldChar w:fldCharType="end"/>
      </w:r>
    </w:p>
    <w:p>
      <w:pPr>
        <w:pStyle w:val="14"/>
        <w:rPr>
          <w:rStyle w:val="21"/>
        </w:rPr>
      </w:pPr>
      <w:r>
        <w:fldChar w:fldCharType="begin"/>
      </w:r>
      <w:r>
        <w:instrText xml:space="preserve"> HYPERLINK \l "_Toc112413262" </w:instrText>
      </w:r>
      <w:r>
        <w:fldChar w:fldCharType="separate"/>
      </w:r>
      <w:r>
        <w:rPr>
          <w:rStyle w:val="21"/>
        </w:rPr>
        <w:t>（二）存在问题</w:t>
      </w:r>
      <w:r>
        <w:rPr>
          <w:rStyle w:val="21"/>
        </w:rPr>
        <w:tab/>
      </w:r>
      <w:r>
        <w:rPr>
          <w:rStyle w:val="21"/>
        </w:rPr>
        <w:fldChar w:fldCharType="begin"/>
      </w:r>
      <w:r>
        <w:rPr>
          <w:rStyle w:val="21"/>
        </w:rPr>
        <w:instrText xml:space="preserve"> PAGEREF _Toc112413262 \h </w:instrText>
      </w:r>
      <w:r>
        <w:rPr>
          <w:rStyle w:val="21"/>
        </w:rPr>
        <w:fldChar w:fldCharType="separate"/>
      </w:r>
      <w:r>
        <w:rPr>
          <w:rStyle w:val="21"/>
        </w:rPr>
        <w:t>9</w:t>
      </w:r>
      <w:r>
        <w:rPr>
          <w:rStyle w:val="21"/>
        </w:rPr>
        <w:fldChar w:fldCharType="end"/>
      </w:r>
      <w:r>
        <w:rPr>
          <w:rStyle w:val="21"/>
        </w:rPr>
        <w:fldChar w:fldCharType="end"/>
      </w:r>
    </w:p>
    <w:p>
      <w:pPr>
        <w:pStyle w:val="14"/>
        <w:rPr>
          <w:rStyle w:val="21"/>
        </w:rPr>
      </w:pPr>
      <w:r>
        <w:fldChar w:fldCharType="begin"/>
      </w:r>
      <w:r>
        <w:instrText xml:space="preserve"> HYPERLINK \l "_Toc112413263" </w:instrText>
      </w:r>
      <w:r>
        <w:fldChar w:fldCharType="separate"/>
      </w:r>
      <w:r>
        <w:rPr>
          <w:rStyle w:val="21"/>
        </w:rPr>
        <w:t>（三）形势要求</w:t>
      </w:r>
      <w:r>
        <w:rPr>
          <w:rStyle w:val="21"/>
        </w:rPr>
        <w:tab/>
      </w:r>
      <w:r>
        <w:rPr>
          <w:rStyle w:val="21"/>
        </w:rPr>
        <w:fldChar w:fldCharType="begin"/>
      </w:r>
      <w:r>
        <w:rPr>
          <w:rStyle w:val="21"/>
        </w:rPr>
        <w:instrText xml:space="preserve"> PAGEREF _Toc112413263 \h </w:instrText>
      </w:r>
      <w:r>
        <w:rPr>
          <w:rStyle w:val="21"/>
        </w:rPr>
        <w:fldChar w:fldCharType="separate"/>
      </w:r>
      <w:r>
        <w:rPr>
          <w:rStyle w:val="21"/>
        </w:rPr>
        <w:t>10</w:t>
      </w:r>
      <w:r>
        <w:rPr>
          <w:rStyle w:val="21"/>
        </w:rPr>
        <w:fldChar w:fldCharType="end"/>
      </w:r>
      <w:r>
        <w:rPr>
          <w:rStyle w:val="21"/>
        </w:rPr>
        <w:fldChar w:fldCharType="end"/>
      </w:r>
    </w:p>
    <w:p>
      <w:pPr>
        <w:pStyle w:val="13"/>
        <w:rPr>
          <w:rStyle w:val="21"/>
        </w:rPr>
      </w:pPr>
      <w:r>
        <w:fldChar w:fldCharType="begin"/>
      </w:r>
      <w:r>
        <w:instrText xml:space="preserve"> HYPERLINK \l "_Toc112413264" </w:instrText>
      </w:r>
      <w:r>
        <w:fldChar w:fldCharType="separate"/>
      </w:r>
      <w:r>
        <w:rPr>
          <w:rStyle w:val="21"/>
        </w:rPr>
        <w:t>二、发展目标</w:t>
      </w:r>
      <w:r>
        <w:rPr>
          <w:rStyle w:val="21"/>
        </w:rPr>
        <w:tab/>
      </w:r>
      <w:r>
        <w:rPr>
          <w:rStyle w:val="21"/>
        </w:rPr>
        <w:fldChar w:fldCharType="begin"/>
      </w:r>
      <w:r>
        <w:rPr>
          <w:rStyle w:val="21"/>
        </w:rPr>
        <w:instrText xml:space="preserve"> PAGEREF _Toc112413264 \h </w:instrText>
      </w:r>
      <w:r>
        <w:rPr>
          <w:rStyle w:val="21"/>
        </w:rPr>
        <w:fldChar w:fldCharType="separate"/>
      </w:r>
      <w:r>
        <w:rPr>
          <w:rStyle w:val="21"/>
        </w:rPr>
        <w:t>12</w:t>
      </w:r>
      <w:r>
        <w:rPr>
          <w:rStyle w:val="21"/>
        </w:rPr>
        <w:fldChar w:fldCharType="end"/>
      </w:r>
      <w:r>
        <w:rPr>
          <w:rStyle w:val="21"/>
        </w:rPr>
        <w:fldChar w:fldCharType="end"/>
      </w:r>
    </w:p>
    <w:p>
      <w:pPr>
        <w:pStyle w:val="14"/>
        <w:rPr>
          <w:rStyle w:val="21"/>
        </w:rPr>
      </w:pPr>
      <w:r>
        <w:fldChar w:fldCharType="begin"/>
      </w:r>
      <w:r>
        <w:instrText xml:space="preserve"> HYPERLINK \l "_Toc112413265" </w:instrText>
      </w:r>
      <w:r>
        <w:fldChar w:fldCharType="separate"/>
      </w:r>
      <w:r>
        <w:rPr>
          <w:rStyle w:val="21"/>
        </w:rPr>
        <w:t>（一）指导思想</w:t>
      </w:r>
      <w:r>
        <w:rPr>
          <w:rStyle w:val="21"/>
        </w:rPr>
        <w:tab/>
      </w:r>
      <w:r>
        <w:rPr>
          <w:rStyle w:val="21"/>
        </w:rPr>
        <w:fldChar w:fldCharType="begin"/>
      </w:r>
      <w:r>
        <w:rPr>
          <w:rStyle w:val="21"/>
        </w:rPr>
        <w:instrText xml:space="preserve"> PAGEREF _Toc112413265 \h </w:instrText>
      </w:r>
      <w:r>
        <w:rPr>
          <w:rStyle w:val="21"/>
        </w:rPr>
        <w:fldChar w:fldCharType="separate"/>
      </w:r>
      <w:r>
        <w:rPr>
          <w:rStyle w:val="21"/>
        </w:rPr>
        <w:t>12</w:t>
      </w:r>
      <w:r>
        <w:rPr>
          <w:rStyle w:val="21"/>
        </w:rPr>
        <w:fldChar w:fldCharType="end"/>
      </w:r>
      <w:r>
        <w:rPr>
          <w:rStyle w:val="21"/>
        </w:rPr>
        <w:fldChar w:fldCharType="end"/>
      </w:r>
    </w:p>
    <w:p>
      <w:pPr>
        <w:pStyle w:val="14"/>
        <w:rPr>
          <w:rStyle w:val="21"/>
        </w:rPr>
      </w:pPr>
      <w:r>
        <w:fldChar w:fldCharType="begin"/>
      </w:r>
      <w:r>
        <w:instrText xml:space="preserve"> HYPERLINK \l "_Toc112413266" </w:instrText>
      </w:r>
      <w:r>
        <w:fldChar w:fldCharType="separate"/>
      </w:r>
      <w:r>
        <w:rPr>
          <w:rStyle w:val="21"/>
        </w:rPr>
        <w:t>（二）基本原则</w:t>
      </w:r>
      <w:r>
        <w:rPr>
          <w:rStyle w:val="21"/>
        </w:rPr>
        <w:tab/>
      </w:r>
      <w:r>
        <w:rPr>
          <w:rStyle w:val="21"/>
        </w:rPr>
        <w:fldChar w:fldCharType="begin"/>
      </w:r>
      <w:r>
        <w:rPr>
          <w:rStyle w:val="21"/>
        </w:rPr>
        <w:instrText xml:space="preserve"> PAGEREF _Toc112413266 \h </w:instrText>
      </w:r>
      <w:r>
        <w:rPr>
          <w:rStyle w:val="21"/>
        </w:rPr>
        <w:fldChar w:fldCharType="separate"/>
      </w:r>
      <w:r>
        <w:rPr>
          <w:rStyle w:val="21"/>
        </w:rPr>
        <w:t>12</w:t>
      </w:r>
      <w:r>
        <w:rPr>
          <w:rStyle w:val="21"/>
        </w:rPr>
        <w:fldChar w:fldCharType="end"/>
      </w:r>
      <w:r>
        <w:rPr>
          <w:rStyle w:val="21"/>
        </w:rPr>
        <w:fldChar w:fldCharType="end"/>
      </w:r>
    </w:p>
    <w:p>
      <w:pPr>
        <w:pStyle w:val="14"/>
        <w:rPr>
          <w:rStyle w:val="21"/>
        </w:rPr>
      </w:pPr>
      <w:r>
        <w:fldChar w:fldCharType="begin"/>
      </w:r>
      <w:r>
        <w:instrText xml:space="preserve"> HYPERLINK \l "_Toc112413267" </w:instrText>
      </w:r>
      <w:r>
        <w:fldChar w:fldCharType="separate"/>
      </w:r>
      <w:r>
        <w:rPr>
          <w:rStyle w:val="21"/>
        </w:rPr>
        <w:t>（三）发展目标</w:t>
      </w:r>
      <w:r>
        <w:rPr>
          <w:rStyle w:val="21"/>
        </w:rPr>
        <w:tab/>
      </w:r>
      <w:r>
        <w:rPr>
          <w:rStyle w:val="21"/>
        </w:rPr>
        <w:fldChar w:fldCharType="begin"/>
      </w:r>
      <w:r>
        <w:rPr>
          <w:rStyle w:val="21"/>
        </w:rPr>
        <w:instrText xml:space="preserve"> PAGEREF _Toc112413267 \h </w:instrText>
      </w:r>
      <w:r>
        <w:rPr>
          <w:rStyle w:val="21"/>
        </w:rPr>
        <w:fldChar w:fldCharType="separate"/>
      </w:r>
      <w:r>
        <w:rPr>
          <w:rStyle w:val="21"/>
        </w:rPr>
        <w:t>13</w:t>
      </w:r>
      <w:r>
        <w:rPr>
          <w:rStyle w:val="21"/>
        </w:rPr>
        <w:fldChar w:fldCharType="end"/>
      </w:r>
      <w:r>
        <w:rPr>
          <w:rStyle w:val="21"/>
        </w:rPr>
        <w:fldChar w:fldCharType="end"/>
      </w:r>
    </w:p>
    <w:p>
      <w:pPr>
        <w:pStyle w:val="13"/>
        <w:rPr>
          <w:rStyle w:val="21"/>
        </w:rPr>
      </w:pPr>
      <w:r>
        <w:fldChar w:fldCharType="begin"/>
      </w:r>
      <w:r>
        <w:instrText xml:space="preserve"> HYPERLINK \l "_Toc112413268" </w:instrText>
      </w:r>
      <w:r>
        <w:fldChar w:fldCharType="separate"/>
      </w:r>
      <w:r>
        <w:rPr>
          <w:rStyle w:val="21"/>
        </w:rPr>
        <w:t>三、重点任务</w:t>
      </w:r>
      <w:r>
        <w:rPr>
          <w:rStyle w:val="21"/>
        </w:rPr>
        <w:tab/>
      </w:r>
      <w:r>
        <w:rPr>
          <w:rStyle w:val="21"/>
        </w:rPr>
        <w:fldChar w:fldCharType="begin"/>
      </w:r>
      <w:r>
        <w:rPr>
          <w:rStyle w:val="21"/>
        </w:rPr>
        <w:instrText xml:space="preserve"> PAGEREF _Toc112413268 \h </w:instrText>
      </w:r>
      <w:r>
        <w:rPr>
          <w:rStyle w:val="21"/>
        </w:rPr>
        <w:fldChar w:fldCharType="separate"/>
      </w:r>
      <w:r>
        <w:rPr>
          <w:rStyle w:val="21"/>
        </w:rPr>
        <w:t>14</w:t>
      </w:r>
      <w:r>
        <w:rPr>
          <w:rStyle w:val="21"/>
        </w:rPr>
        <w:fldChar w:fldCharType="end"/>
      </w:r>
      <w:r>
        <w:rPr>
          <w:rStyle w:val="21"/>
        </w:rPr>
        <w:fldChar w:fldCharType="end"/>
      </w:r>
    </w:p>
    <w:p>
      <w:pPr>
        <w:pStyle w:val="14"/>
        <w:rPr>
          <w:rStyle w:val="21"/>
        </w:rPr>
      </w:pPr>
      <w:r>
        <w:fldChar w:fldCharType="begin"/>
      </w:r>
      <w:r>
        <w:instrText xml:space="preserve"> HYPERLINK \l "_Toc112413269" </w:instrText>
      </w:r>
      <w:r>
        <w:fldChar w:fldCharType="separate"/>
      </w:r>
      <w:r>
        <w:rPr>
          <w:rStyle w:val="21"/>
        </w:rPr>
        <w:t>（一）完善基础设施建设，统筹港城协调发展</w:t>
      </w:r>
      <w:r>
        <w:rPr>
          <w:rStyle w:val="21"/>
        </w:rPr>
        <w:tab/>
      </w:r>
      <w:r>
        <w:rPr>
          <w:rStyle w:val="21"/>
        </w:rPr>
        <w:fldChar w:fldCharType="begin"/>
      </w:r>
      <w:r>
        <w:rPr>
          <w:rStyle w:val="21"/>
        </w:rPr>
        <w:instrText xml:space="preserve"> PAGEREF _Toc112413269 \h </w:instrText>
      </w:r>
      <w:r>
        <w:rPr>
          <w:rStyle w:val="21"/>
        </w:rPr>
        <w:fldChar w:fldCharType="separate"/>
      </w:r>
      <w:r>
        <w:rPr>
          <w:rStyle w:val="21"/>
        </w:rPr>
        <w:t>14</w:t>
      </w:r>
      <w:r>
        <w:rPr>
          <w:rStyle w:val="21"/>
        </w:rPr>
        <w:fldChar w:fldCharType="end"/>
      </w:r>
      <w:r>
        <w:rPr>
          <w:rStyle w:val="21"/>
        </w:rPr>
        <w:fldChar w:fldCharType="end"/>
      </w:r>
    </w:p>
    <w:p>
      <w:pPr>
        <w:pStyle w:val="14"/>
        <w:rPr>
          <w:rStyle w:val="21"/>
          <w:rFonts w:hint="eastAsia" w:eastAsia="仿宋_GB2312"/>
          <w:lang w:eastAsia="zh-CN"/>
        </w:rPr>
      </w:pPr>
      <w:r>
        <w:fldChar w:fldCharType="begin"/>
      </w:r>
      <w:r>
        <w:instrText xml:space="preserve"> HYPERLINK \l "_Toc112413270" </w:instrText>
      </w:r>
      <w:r>
        <w:fldChar w:fldCharType="separate"/>
      </w:r>
      <w:r>
        <w:rPr>
          <w:rStyle w:val="21"/>
        </w:rPr>
        <w:t>（二）加强信息技术应用，推进智慧港口建设</w:t>
      </w:r>
      <w:r>
        <w:rPr>
          <w:rStyle w:val="21"/>
        </w:rPr>
        <w:tab/>
      </w:r>
      <w:r>
        <w:rPr>
          <w:rStyle w:val="21"/>
        </w:rPr>
        <w:fldChar w:fldCharType="begin"/>
      </w:r>
      <w:r>
        <w:rPr>
          <w:rStyle w:val="21"/>
        </w:rPr>
        <w:instrText xml:space="preserve"> PAGEREF _Toc112413270 \h </w:instrText>
      </w:r>
      <w:r>
        <w:rPr>
          <w:rStyle w:val="21"/>
        </w:rPr>
        <w:fldChar w:fldCharType="separate"/>
      </w:r>
      <w:r>
        <w:rPr>
          <w:rStyle w:val="21"/>
        </w:rPr>
        <w:t>15</w:t>
      </w:r>
      <w:r>
        <w:rPr>
          <w:rStyle w:val="21"/>
        </w:rPr>
        <w:fldChar w:fldCharType="end"/>
      </w:r>
      <w:r>
        <w:rPr>
          <w:rStyle w:val="21"/>
        </w:rPr>
        <w:fldChar w:fldCharType="end"/>
      </w:r>
    </w:p>
    <w:p>
      <w:pPr>
        <w:pStyle w:val="14"/>
        <w:rPr>
          <w:rStyle w:val="21"/>
        </w:rPr>
      </w:pPr>
      <w:r>
        <w:fldChar w:fldCharType="begin"/>
      </w:r>
      <w:r>
        <w:instrText xml:space="preserve"> HYPERLINK \l "_Toc112413271" </w:instrText>
      </w:r>
      <w:r>
        <w:fldChar w:fldCharType="separate"/>
      </w:r>
      <w:r>
        <w:rPr>
          <w:rStyle w:val="21"/>
        </w:rPr>
        <w:t>（三）深化低碳发展理念，推进绿色港口建设</w:t>
      </w:r>
      <w:r>
        <w:rPr>
          <w:rStyle w:val="21"/>
        </w:rPr>
        <w:tab/>
      </w:r>
      <w:r>
        <w:rPr>
          <w:rStyle w:val="21"/>
        </w:rPr>
        <w:fldChar w:fldCharType="begin"/>
      </w:r>
      <w:r>
        <w:rPr>
          <w:rStyle w:val="21"/>
        </w:rPr>
        <w:instrText xml:space="preserve"> PAGEREF _Toc112413271 \h </w:instrText>
      </w:r>
      <w:r>
        <w:rPr>
          <w:rStyle w:val="21"/>
        </w:rPr>
        <w:fldChar w:fldCharType="separate"/>
      </w:r>
      <w:r>
        <w:rPr>
          <w:rStyle w:val="21"/>
        </w:rPr>
        <w:t>16</w:t>
      </w:r>
      <w:r>
        <w:rPr>
          <w:rStyle w:val="21"/>
        </w:rPr>
        <w:fldChar w:fldCharType="end"/>
      </w:r>
      <w:r>
        <w:rPr>
          <w:rStyle w:val="21"/>
        </w:rPr>
        <w:fldChar w:fldCharType="end"/>
      </w:r>
    </w:p>
    <w:p>
      <w:pPr>
        <w:pStyle w:val="14"/>
        <w:rPr>
          <w:rStyle w:val="21"/>
        </w:rPr>
      </w:pPr>
      <w:r>
        <w:fldChar w:fldCharType="begin"/>
      </w:r>
      <w:r>
        <w:instrText xml:space="preserve"> HYPERLINK \l "_Toc112413272" </w:instrText>
      </w:r>
      <w:r>
        <w:fldChar w:fldCharType="separate"/>
      </w:r>
      <w:r>
        <w:rPr>
          <w:rStyle w:val="21"/>
        </w:rPr>
        <w:t>（四）提升安全保障能力，推进平安港口建设</w:t>
      </w:r>
      <w:r>
        <w:rPr>
          <w:rStyle w:val="21"/>
        </w:rPr>
        <w:tab/>
      </w:r>
      <w:r>
        <w:rPr>
          <w:rStyle w:val="21"/>
        </w:rPr>
        <w:fldChar w:fldCharType="begin"/>
      </w:r>
      <w:r>
        <w:rPr>
          <w:rStyle w:val="21"/>
        </w:rPr>
        <w:instrText xml:space="preserve"> PAGEREF _Toc112413272 \h </w:instrText>
      </w:r>
      <w:r>
        <w:rPr>
          <w:rStyle w:val="21"/>
        </w:rPr>
        <w:fldChar w:fldCharType="separate"/>
      </w:r>
      <w:r>
        <w:rPr>
          <w:rStyle w:val="21"/>
        </w:rPr>
        <w:t>17</w:t>
      </w:r>
      <w:r>
        <w:rPr>
          <w:rStyle w:val="21"/>
        </w:rPr>
        <w:fldChar w:fldCharType="end"/>
      </w:r>
      <w:r>
        <w:rPr>
          <w:rStyle w:val="21"/>
        </w:rPr>
        <w:fldChar w:fldCharType="end"/>
      </w:r>
    </w:p>
    <w:p>
      <w:pPr>
        <w:pStyle w:val="14"/>
        <w:rPr>
          <w:rStyle w:val="21"/>
        </w:rPr>
      </w:pPr>
      <w:r>
        <w:fldChar w:fldCharType="begin"/>
      </w:r>
      <w:r>
        <w:instrText xml:space="preserve"> HYPERLINK \l "_Toc112413273" </w:instrText>
      </w:r>
      <w:r>
        <w:fldChar w:fldCharType="separate"/>
      </w:r>
      <w:r>
        <w:rPr>
          <w:rStyle w:val="21"/>
        </w:rPr>
        <w:t>（五）加强海陆双向联动，推进枢纽港口建设</w:t>
      </w:r>
      <w:r>
        <w:rPr>
          <w:rStyle w:val="21"/>
        </w:rPr>
        <w:tab/>
      </w:r>
      <w:r>
        <w:rPr>
          <w:rStyle w:val="21"/>
        </w:rPr>
        <w:fldChar w:fldCharType="begin"/>
      </w:r>
      <w:r>
        <w:rPr>
          <w:rStyle w:val="21"/>
        </w:rPr>
        <w:instrText xml:space="preserve"> PAGEREF _Toc112413273 \h </w:instrText>
      </w:r>
      <w:r>
        <w:rPr>
          <w:rStyle w:val="21"/>
        </w:rPr>
        <w:fldChar w:fldCharType="separate"/>
      </w:r>
      <w:r>
        <w:rPr>
          <w:rStyle w:val="21"/>
        </w:rPr>
        <w:t>18</w:t>
      </w:r>
      <w:r>
        <w:rPr>
          <w:rStyle w:val="21"/>
        </w:rPr>
        <w:fldChar w:fldCharType="end"/>
      </w:r>
      <w:r>
        <w:rPr>
          <w:rStyle w:val="21"/>
        </w:rPr>
        <w:fldChar w:fldCharType="end"/>
      </w:r>
    </w:p>
    <w:p>
      <w:pPr>
        <w:pStyle w:val="14"/>
        <w:rPr>
          <w:rStyle w:val="21"/>
        </w:rPr>
      </w:pPr>
      <w:r>
        <w:fldChar w:fldCharType="begin"/>
      </w:r>
      <w:r>
        <w:instrText xml:space="preserve"> HYPERLINK \l "_Toc112413274" </w:instrText>
      </w:r>
      <w:r>
        <w:fldChar w:fldCharType="separate"/>
      </w:r>
      <w:r>
        <w:rPr>
          <w:rStyle w:val="21"/>
        </w:rPr>
        <w:t>（六）提升运营服务水平，推进货物高效流通</w:t>
      </w:r>
      <w:r>
        <w:rPr>
          <w:rStyle w:val="21"/>
        </w:rPr>
        <w:tab/>
      </w:r>
      <w:r>
        <w:rPr>
          <w:rStyle w:val="21"/>
        </w:rPr>
        <w:fldChar w:fldCharType="begin"/>
      </w:r>
      <w:r>
        <w:rPr>
          <w:rStyle w:val="21"/>
        </w:rPr>
        <w:instrText xml:space="preserve"> PAGEREF _Toc112413274 \h </w:instrText>
      </w:r>
      <w:r>
        <w:rPr>
          <w:rStyle w:val="21"/>
        </w:rPr>
        <w:fldChar w:fldCharType="separate"/>
      </w:r>
      <w:r>
        <w:rPr>
          <w:rStyle w:val="21"/>
        </w:rPr>
        <w:t>19</w:t>
      </w:r>
      <w:r>
        <w:rPr>
          <w:rStyle w:val="21"/>
        </w:rPr>
        <w:fldChar w:fldCharType="end"/>
      </w:r>
      <w:r>
        <w:rPr>
          <w:rStyle w:val="21"/>
        </w:rPr>
        <w:fldChar w:fldCharType="end"/>
      </w:r>
    </w:p>
    <w:p>
      <w:pPr>
        <w:pStyle w:val="14"/>
        <w:rPr>
          <w:rStyle w:val="21"/>
        </w:rPr>
      </w:pPr>
      <w:r>
        <w:fldChar w:fldCharType="begin"/>
      </w:r>
      <w:r>
        <w:instrText xml:space="preserve"> HYPERLINK \l "_Toc112413275" </w:instrText>
      </w:r>
      <w:r>
        <w:fldChar w:fldCharType="separate"/>
      </w:r>
      <w:r>
        <w:rPr>
          <w:rStyle w:val="21"/>
        </w:rPr>
        <w:t>（七）加强通道设施建设，推进集疏运</w:t>
      </w:r>
      <w:r>
        <w:rPr>
          <w:rStyle w:val="21"/>
          <w:rFonts w:hint="eastAsia"/>
        </w:rPr>
        <w:t>便捷畅通</w:t>
      </w:r>
      <w:r>
        <w:rPr>
          <w:rStyle w:val="21"/>
        </w:rPr>
        <w:tab/>
      </w:r>
      <w:r>
        <w:rPr>
          <w:rStyle w:val="21"/>
        </w:rPr>
        <w:fldChar w:fldCharType="begin"/>
      </w:r>
      <w:r>
        <w:rPr>
          <w:rStyle w:val="21"/>
        </w:rPr>
        <w:instrText xml:space="preserve"> PAGEREF _Toc112413275 \h </w:instrText>
      </w:r>
      <w:r>
        <w:rPr>
          <w:rStyle w:val="21"/>
        </w:rPr>
        <w:fldChar w:fldCharType="separate"/>
      </w:r>
      <w:r>
        <w:rPr>
          <w:rStyle w:val="21"/>
        </w:rPr>
        <w:t>20</w:t>
      </w:r>
      <w:r>
        <w:rPr>
          <w:rStyle w:val="21"/>
        </w:rPr>
        <w:fldChar w:fldCharType="end"/>
      </w:r>
      <w:r>
        <w:rPr>
          <w:rStyle w:val="21"/>
        </w:rPr>
        <w:fldChar w:fldCharType="end"/>
      </w:r>
    </w:p>
    <w:p>
      <w:pPr>
        <w:pStyle w:val="14"/>
        <w:rPr>
          <w:rStyle w:val="21"/>
        </w:rPr>
      </w:pPr>
      <w:r>
        <w:fldChar w:fldCharType="begin"/>
      </w:r>
      <w:r>
        <w:instrText xml:space="preserve"> HYPERLINK \l "_Toc112413276" </w:instrText>
      </w:r>
      <w:r>
        <w:fldChar w:fldCharType="separate"/>
      </w:r>
      <w:r>
        <w:rPr>
          <w:rStyle w:val="21"/>
        </w:rPr>
        <w:t>（八）提升航运服务水平，推进产业联动发展</w:t>
      </w:r>
      <w:r>
        <w:rPr>
          <w:rStyle w:val="21"/>
        </w:rPr>
        <w:tab/>
      </w:r>
      <w:r>
        <w:rPr>
          <w:rStyle w:val="21"/>
        </w:rPr>
        <w:fldChar w:fldCharType="begin"/>
      </w:r>
      <w:r>
        <w:rPr>
          <w:rStyle w:val="21"/>
        </w:rPr>
        <w:instrText xml:space="preserve"> PAGEREF _Toc112413276 \h </w:instrText>
      </w:r>
      <w:r>
        <w:rPr>
          <w:rStyle w:val="21"/>
        </w:rPr>
        <w:fldChar w:fldCharType="separate"/>
      </w:r>
      <w:r>
        <w:rPr>
          <w:rStyle w:val="21"/>
        </w:rPr>
        <w:t>21</w:t>
      </w:r>
      <w:r>
        <w:rPr>
          <w:rStyle w:val="21"/>
        </w:rPr>
        <w:fldChar w:fldCharType="end"/>
      </w:r>
      <w:r>
        <w:rPr>
          <w:rStyle w:val="21"/>
        </w:rPr>
        <w:fldChar w:fldCharType="end"/>
      </w:r>
    </w:p>
    <w:p>
      <w:pPr>
        <w:pStyle w:val="14"/>
        <w:rPr>
          <w:rStyle w:val="21"/>
        </w:rPr>
      </w:pPr>
      <w:r>
        <w:fldChar w:fldCharType="begin"/>
      </w:r>
      <w:r>
        <w:instrText xml:space="preserve"> HYPERLINK \l "_Toc112413277" </w:instrText>
      </w:r>
      <w:r>
        <w:fldChar w:fldCharType="separate"/>
      </w:r>
      <w:r>
        <w:rPr>
          <w:rStyle w:val="21"/>
        </w:rPr>
        <w:t>（九）健全港航治理体系，推进行业高质量发展</w:t>
      </w:r>
      <w:r>
        <w:rPr>
          <w:rStyle w:val="21"/>
        </w:rPr>
        <w:tab/>
      </w:r>
      <w:r>
        <w:rPr>
          <w:rStyle w:val="21"/>
        </w:rPr>
        <w:fldChar w:fldCharType="begin"/>
      </w:r>
      <w:r>
        <w:rPr>
          <w:rStyle w:val="21"/>
        </w:rPr>
        <w:instrText xml:space="preserve"> PAGEREF _Toc112413277 \h </w:instrText>
      </w:r>
      <w:r>
        <w:rPr>
          <w:rStyle w:val="21"/>
        </w:rPr>
        <w:fldChar w:fldCharType="separate"/>
      </w:r>
      <w:r>
        <w:rPr>
          <w:rStyle w:val="21"/>
        </w:rPr>
        <w:t>22</w:t>
      </w:r>
      <w:r>
        <w:rPr>
          <w:rStyle w:val="21"/>
        </w:rPr>
        <w:fldChar w:fldCharType="end"/>
      </w:r>
      <w:r>
        <w:rPr>
          <w:rStyle w:val="21"/>
        </w:rPr>
        <w:fldChar w:fldCharType="end"/>
      </w:r>
    </w:p>
    <w:p>
      <w:pPr>
        <w:pStyle w:val="13"/>
        <w:rPr>
          <w:rStyle w:val="21"/>
        </w:rPr>
      </w:pPr>
      <w:r>
        <w:fldChar w:fldCharType="begin"/>
      </w:r>
      <w:r>
        <w:instrText xml:space="preserve"> HYPERLINK \l "_Toc112413278" </w:instrText>
      </w:r>
      <w:r>
        <w:fldChar w:fldCharType="separate"/>
      </w:r>
      <w:r>
        <w:rPr>
          <w:rStyle w:val="21"/>
        </w:rPr>
        <w:t>四、保障措施</w:t>
      </w:r>
      <w:r>
        <w:rPr>
          <w:rStyle w:val="21"/>
        </w:rPr>
        <w:tab/>
      </w:r>
      <w:r>
        <w:rPr>
          <w:rStyle w:val="21"/>
        </w:rPr>
        <w:fldChar w:fldCharType="begin"/>
      </w:r>
      <w:r>
        <w:rPr>
          <w:rStyle w:val="21"/>
        </w:rPr>
        <w:instrText xml:space="preserve"> PAGEREF _Toc112413278 \h </w:instrText>
      </w:r>
      <w:r>
        <w:rPr>
          <w:rStyle w:val="21"/>
        </w:rPr>
        <w:fldChar w:fldCharType="separate"/>
      </w:r>
      <w:r>
        <w:rPr>
          <w:rStyle w:val="21"/>
        </w:rPr>
        <w:t>23</w:t>
      </w:r>
      <w:r>
        <w:rPr>
          <w:rStyle w:val="21"/>
        </w:rPr>
        <w:fldChar w:fldCharType="end"/>
      </w:r>
      <w:r>
        <w:rPr>
          <w:rStyle w:val="21"/>
        </w:rPr>
        <w:fldChar w:fldCharType="end"/>
      </w:r>
    </w:p>
    <w:p>
      <w:pPr>
        <w:pStyle w:val="14"/>
        <w:rPr>
          <w:rStyle w:val="21"/>
        </w:rPr>
      </w:pPr>
      <w:r>
        <w:fldChar w:fldCharType="begin"/>
      </w:r>
      <w:r>
        <w:instrText xml:space="preserve"> HYPERLINK \l "_Toc112413279" </w:instrText>
      </w:r>
      <w:r>
        <w:fldChar w:fldCharType="separate"/>
      </w:r>
      <w:r>
        <w:rPr>
          <w:rStyle w:val="21"/>
        </w:rPr>
        <w:t>（一）坚持党的领导</w:t>
      </w:r>
      <w:r>
        <w:rPr>
          <w:rStyle w:val="21"/>
        </w:rPr>
        <w:tab/>
      </w:r>
      <w:r>
        <w:rPr>
          <w:rStyle w:val="21"/>
        </w:rPr>
        <w:fldChar w:fldCharType="begin"/>
      </w:r>
      <w:r>
        <w:rPr>
          <w:rStyle w:val="21"/>
        </w:rPr>
        <w:instrText xml:space="preserve"> PAGEREF _Toc112413279 \h </w:instrText>
      </w:r>
      <w:r>
        <w:rPr>
          <w:rStyle w:val="21"/>
        </w:rPr>
        <w:fldChar w:fldCharType="separate"/>
      </w:r>
      <w:r>
        <w:rPr>
          <w:rStyle w:val="21"/>
        </w:rPr>
        <w:t>23</w:t>
      </w:r>
      <w:r>
        <w:rPr>
          <w:rStyle w:val="21"/>
        </w:rPr>
        <w:fldChar w:fldCharType="end"/>
      </w:r>
      <w:r>
        <w:rPr>
          <w:rStyle w:val="21"/>
        </w:rPr>
        <w:fldChar w:fldCharType="end"/>
      </w:r>
    </w:p>
    <w:p>
      <w:pPr>
        <w:pStyle w:val="14"/>
        <w:rPr>
          <w:rStyle w:val="21"/>
        </w:rPr>
      </w:pPr>
      <w:r>
        <w:fldChar w:fldCharType="begin"/>
      </w:r>
      <w:r>
        <w:instrText xml:space="preserve"> HYPERLINK \l "_Toc112413280" </w:instrText>
      </w:r>
      <w:r>
        <w:fldChar w:fldCharType="separate"/>
      </w:r>
      <w:r>
        <w:rPr>
          <w:rStyle w:val="21"/>
        </w:rPr>
        <w:t>（二）加强协同联动</w:t>
      </w:r>
      <w:r>
        <w:rPr>
          <w:rStyle w:val="21"/>
        </w:rPr>
        <w:tab/>
      </w:r>
      <w:r>
        <w:rPr>
          <w:rStyle w:val="21"/>
        </w:rPr>
        <w:fldChar w:fldCharType="begin"/>
      </w:r>
      <w:r>
        <w:rPr>
          <w:rStyle w:val="21"/>
        </w:rPr>
        <w:instrText xml:space="preserve"> PAGEREF _Toc112413280 \h </w:instrText>
      </w:r>
      <w:r>
        <w:rPr>
          <w:rStyle w:val="21"/>
        </w:rPr>
        <w:fldChar w:fldCharType="separate"/>
      </w:r>
      <w:r>
        <w:rPr>
          <w:rStyle w:val="21"/>
        </w:rPr>
        <w:t>24</w:t>
      </w:r>
      <w:r>
        <w:rPr>
          <w:rStyle w:val="21"/>
        </w:rPr>
        <w:fldChar w:fldCharType="end"/>
      </w:r>
      <w:r>
        <w:rPr>
          <w:rStyle w:val="21"/>
        </w:rPr>
        <w:fldChar w:fldCharType="end"/>
      </w:r>
    </w:p>
    <w:p>
      <w:pPr>
        <w:pStyle w:val="14"/>
        <w:rPr>
          <w:rStyle w:val="21"/>
        </w:rPr>
      </w:pPr>
      <w:r>
        <w:fldChar w:fldCharType="begin"/>
      </w:r>
      <w:r>
        <w:instrText xml:space="preserve"> HYPERLINK \l "_Toc112413281" </w:instrText>
      </w:r>
      <w:r>
        <w:fldChar w:fldCharType="separate"/>
      </w:r>
      <w:r>
        <w:rPr>
          <w:rStyle w:val="21"/>
        </w:rPr>
        <w:t>（三）加强要素保障</w:t>
      </w:r>
      <w:r>
        <w:rPr>
          <w:rStyle w:val="21"/>
        </w:rPr>
        <w:tab/>
      </w:r>
      <w:r>
        <w:rPr>
          <w:rStyle w:val="21"/>
        </w:rPr>
        <w:fldChar w:fldCharType="begin"/>
      </w:r>
      <w:r>
        <w:rPr>
          <w:rStyle w:val="21"/>
        </w:rPr>
        <w:instrText xml:space="preserve"> PAGEREF _Toc112413281 \h </w:instrText>
      </w:r>
      <w:r>
        <w:rPr>
          <w:rStyle w:val="21"/>
        </w:rPr>
        <w:fldChar w:fldCharType="separate"/>
      </w:r>
      <w:r>
        <w:rPr>
          <w:rStyle w:val="21"/>
        </w:rPr>
        <w:t>24</w:t>
      </w:r>
      <w:r>
        <w:rPr>
          <w:rStyle w:val="21"/>
        </w:rPr>
        <w:fldChar w:fldCharType="end"/>
      </w:r>
      <w:r>
        <w:rPr>
          <w:rStyle w:val="21"/>
        </w:rPr>
        <w:fldChar w:fldCharType="end"/>
      </w:r>
    </w:p>
    <w:p>
      <w:pPr>
        <w:pStyle w:val="14"/>
        <w:rPr>
          <w:rStyle w:val="21"/>
        </w:rPr>
      </w:pPr>
      <w:r>
        <w:fldChar w:fldCharType="begin"/>
      </w:r>
      <w:r>
        <w:instrText xml:space="preserve"> HYPERLINK \l "_Toc112413282" </w:instrText>
      </w:r>
      <w:r>
        <w:fldChar w:fldCharType="separate"/>
      </w:r>
      <w:r>
        <w:rPr>
          <w:rStyle w:val="21"/>
        </w:rPr>
        <w:t>（四）加强监督评估</w:t>
      </w:r>
      <w:r>
        <w:rPr>
          <w:rStyle w:val="21"/>
        </w:rPr>
        <w:tab/>
      </w:r>
      <w:r>
        <w:rPr>
          <w:rStyle w:val="21"/>
        </w:rPr>
        <w:fldChar w:fldCharType="begin"/>
      </w:r>
      <w:r>
        <w:rPr>
          <w:rStyle w:val="21"/>
        </w:rPr>
        <w:instrText xml:space="preserve"> PAGEREF _Toc112413282 \h </w:instrText>
      </w:r>
      <w:r>
        <w:rPr>
          <w:rStyle w:val="21"/>
        </w:rPr>
        <w:fldChar w:fldCharType="separate"/>
      </w:r>
      <w:r>
        <w:rPr>
          <w:rStyle w:val="21"/>
        </w:rPr>
        <w:t>24</w:t>
      </w:r>
      <w:r>
        <w:rPr>
          <w:rStyle w:val="21"/>
        </w:rPr>
        <w:fldChar w:fldCharType="end"/>
      </w:r>
      <w:r>
        <w:rPr>
          <w:rStyle w:val="21"/>
        </w:rPr>
        <w:fldChar w:fldCharType="end"/>
      </w:r>
    </w:p>
    <w:p>
      <w:pPr>
        <w:pStyle w:val="13"/>
        <w:rPr>
          <w:rFonts w:eastAsiaTheme="minorEastAsia"/>
          <w:sz w:val="21"/>
        </w:rPr>
      </w:pPr>
    </w:p>
    <w:p>
      <w:pPr>
        <w:pStyle w:val="13"/>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pgNumType w:fmt="decimal" w:start="0"/>
          <w:cols w:space="425" w:num="1"/>
          <w:titlePg/>
          <w:docGrid w:type="lines" w:linePitch="435" w:charSpace="0"/>
        </w:sectPr>
      </w:pPr>
      <w:r>
        <w:rPr>
          <w:rStyle w:val="21"/>
          <w:color w:val="auto"/>
        </w:rPr>
        <w:fldChar w:fldCharType="end"/>
      </w:r>
      <w:r>
        <w:br w:type="page"/>
      </w:r>
    </w:p>
    <w:p>
      <w:pPr>
        <w:spacing w:line="240" w:lineRule="auto"/>
        <w:ind w:firstLine="0" w:firstLineChars="0"/>
        <w:jc w:val="center"/>
        <w:rPr>
          <w:rFonts w:ascii="方正小标宋简体" w:eastAsia="方正小标宋简体"/>
          <w:kern w:val="0"/>
          <w:sz w:val="44"/>
          <w:szCs w:val="44"/>
        </w:rPr>
      </w:pPr>
      <w:bookmarkStart w:id="2" w:name="_Toc28096631"/>
      <w:bookmarkStart w:id="3" w:name="_Hlk47625810"/>
    </w:p>
    <w:p>
      <w:pPr>
        <w:spacing w:line="240" w:lineRule="auto"/>
        <w:ind w:firstLine="0" w:firstLineChars="0"/>
        <w:jc w:val="center"/>
        <w:rPr>
          <w:rFonts w:ascii="方正小标宋简体" w:eastAsia="方正小标宋简体"/>
          <w:kern w:val="0"/>
          <w:sz w:val="44"/>
          <w:szCs w:val="44"/>
        </w:rPr>
      </w:pPr>
      <w:r>
        <w:rPr>
          <w:rFonts w:hint="eastAsia" w:ascii="方正小标宋简体" w:eastAsia="方正小标宋简体"/>
          <w:kern w:val="0"/>
          <w:sz w:val="44"/>
          <w:szCs w:val="44"/>
        </w:rPr>
        <w:t>天津市港口“十四五”发展规划</w:t>
      </w:r>
    </w:p>
    <w:p>
      <w:pPr>
        <w:spacing w:line="640" w:lineRule="exact"/>
        <w:ind w:firstLine="0" w:firstLineChars="0"/>
        <w:rPr>
          <w:kern w:val="0"/>
          <w:szCs w:val="32"/>
        </w:rPr>
      </w:pPr>
    </w:p>
    <w:p>
      <w:pPr>
        <w:ind w:firstLine="640"/>
        <w:rPr>
          <w:rFonts w:ascii="黑体" w:hAnsi="黑体"/>
        </w:rPr>
      </w:pPr>
      <w:r>
        <w:rPr>
          <w:kern w:val="0"/>
          <w:szCs w:val="32"/>
        </w:rPr>
        <w:t>本规划</w:t>
      </w:r>
      <w:r>
        <w:rPr>
          <w:rFonts w:hint="eastAsia"/>
          <w:kern w:val="0"/>
          <w:szCs w:val="32"/>
        </w:rPr>
        <w:t>根据国家发改委 交通运输部《关于加快天津北方国际航运枢纽建设的意见》</w:t>
      </w:r>
      <w:r>
        <w:rPr>
          <w:kern w:val="0"/>
          <w:szCs w:val="32"/>
        </w:rPr>
        <w:t>、交通运输部《</w:t>
      </w:r>
      <w:r>
        <w:rPr>
          <w:rFonts w:hint="eastAsia"/>
          <w:kern w:val="0"/>
          <w:szCs w:val="32"/>
        </w:rPr>
        <w:t>水运</w:t>
      </w:r>
      <w:r>
        <w:rPr>
          <w:rFonts w:hint="eastAsia"/>
          <w:kern w:val="0"/>
          <w:szCs w:val="32"/>
          <w:lang w:eastAsia="zh-CN"/>
        </w:rPr>
        <w:t>“</w:t>
      </w:r>
      <w:r>
        <w:rPr>
          <w:kern w:val="0"/>
          <w:szCs w:val="32"/>
        </w:rPr>
        <w:t>十四五</w:t>
      </w:r>
      <w:r>
        <w:rPr>
          <w:rFonts w:hint="eastAsia"/>
          <w:kern w:val="0"/>
          <w:szCs w:val="32"/>
          <w:lang w:eastAsia="zh-CN"/>
        </w:rPr>
        <w:t>”</w:t>
      </w:r>
      <w:r>
        <w:rPr>
          <w:kern w:val="0"/>
          <w:szCs w:val="32"/>
        </w:rPr>
        <w:t>发展规划》</w:t>
      </w:r>
      <w:r>
        <w:rPr>
          <w:rFonts w:hint="eastAsia" w:ascii="仿宋_GB2312" w:hAnsi="仿宋_GB2312" w:cs="仿宋_GB2312"/>
          <w:kern w:val="0"/>
          <w:szCs w:val="32"/>
        </w:rPr>
        <w:t>及</w:t>
      </w:r>
      <w:r>
        <w:rPr>
          <w:kern w:val="0"/>
          <w:szCs w:val="32"/>
        </w:rPr>
        <w:t>《天津市国民经济和社会发展第十四个五年规划和二</w:t>
      </w:r>
      <w:r>
        <w:rPr>
          <w:rFonts w:hint="eastAsia" w:ascii="微软雅黑" w:hAnsi="微软雅黑" w:eastAsia="微软雅黑" w:cs="微软雅黑"/>
          <w:kern w:val="0"/>
          <w:szCs w:val="32"/>
        </w:rPr>
        <w:t>〇</w:t>
      </w:r>
      <w:r>
        <w:rPr>
          <w:rFonts w:hint="eastAsia" w:ascii="仿宋_GB2312" w:hAnsi="仿宋_GB2312" w:cs="仿宋_GB2312"/>
          <w:kern w:val="0"/>
          <w:szCs w:val="32"/>
        </w:rPr>
        <w:t>三五年远景目标纲要》等</w:t>
      </w:r>
      <w:r>
        <w:rPr>
          <w:rFonts w:hint="eastAsia"/>
          <w:kern w:val="0"/>
          <w:szCs w:val="32"/>
        </w:rPr>
        <w:t>，按照</w:t>
      </w:r>
      <w:r>
        <w:rPr>
          <w:kern w:val="0"/>
          <w:szCs w:val="32"/>
        </w:rPr>
        <w:t>《天津市综合交通运输</w:t>
      </w:r>
      <w:r>
        <w:rPr>
          <w:rFonts w:hint="eastAsia"/>
          <w:kern w:val="0"/>
          <w:szCs w:val="32"/>
          <w:lang w:eastAsia="zh-CN"/>
        </w:rPr>
        <w:t>“</w:t>
      </w:r>
      <w:r>
        <w:rPr>
          <w:kern w:val="0"/>
          <w:szCs w:val="32"/>
        </w:rPr>
        <w:t>十四五</w:t>
      </w:r>
      <w:r>
        <w:rPr>
          <w:rFonts w:hint="eastAsia"/>
          <w:kern w:val="0"/>
          <w:szCs w:val="32"/>
          <w:lang w:eastAsia="zh-CN"/>
        </w:rPr>
        <w:t>”</w:t>
      </w:r>
      <w:r>
        <w:rPr>
          <w:kern w:val="0"/>
          <w:szCs w:val="32"/>
        </w:rPr>
        <w:t>规划》</w:t>
      </w:r>
      <w:r>
        <w:rPr>
          <w:rFonts w:hint="eastAsia"/>
          <w:kern w:val="0"/>
          <w:szCs w:val="32"/>
        </w:rPr>
        <w:t>总体要求</w:t>
      </w:r>
      <w:r>
        <w:rPr>
          <w:kern w:val="0"/>
          <w:szCs w:val="32"/>
        </w:rPr>
        <w:t>，明确</w:t>
      </w:r>
      <w:r>
        <w:rPr>
          <w:rFonts w:hint="eastAsia"/>
          <w:kern w:val="0"/>
          <w:szCs w:val="32"/>
          <w:lang w:eastAsia="zh-CN"/>
        </w:rPr>
        <w:t>“</w:t>
      </w:r>
      <w:r>
        <w:rPr>
          <w:kern w:val="0"/>
          <w:szCs w:val="32"/>
        </w:rPr>
        <w:t>十四五</w:t>
      </w:r>
      <w:r>
        <w:rPr>
          <w:rFonts w:hint="eastAsia"/>
          <w:kern w:val="0"/>
          <w:szCs w:val="32"/>
          <w:lang w:eastAsia="zh-CN"/>
        </w:rPr>
        <w:t>”</w:t>
      </w:r>
      <w:r>
        <w:rPr>
          <w:kern w:val="0"/>
          <w:szCs w:val="32"/>
        </w:rPr>
        <w:t>时期</w:t>
      </w:r>
      <w:r>
        <w:rPr>
          <w:rFonts w:hint="eastAsia"/>
          <w:kern w:val="0"/>
          <w:szCs w:val="32"/>
        </w:rPr>
        <w:t>天津港口</w:t>
      </w:r>
      <w:r>
        <w:rPr>
          <w:kern w:val="0"/>
          <w:szCs w:val="32"/>
        </w:rPr>
        <w:t>发展的总体思路、发展目标、重点任务和保障措施，</w:t>
      </w:r>
      <w:r>
        <w:rPr>
          <w:rFonts w:hint="eastAsia"/>
          <w:kern w:val="0"/>
          <w:szCs w:val="32"/>
        </w:rPr>
        <w:t>是指引</w:t>
      </w:r>
      <w:r>
        <w:rPr>
          <w:kern w:val="0"/>
          <w:szCs w:val="32"/>
        </w:rPr>
        <w:t>“十四五”时期</w:t>
      </w:r>
      <w:r>
        <w:rPr>
          <w:rFonts w:hint="eastAsia"/>
          <w:kern w:val="0"/>
          <w:szCs w:val="32"/>
        </w:rPr>
        <w:t>天津港口高质量发展的重要依据</w:t>
      </w:r>
      <w:r>
        <w:rPr>
          <w:kern w:val="0"/>
          <w:szCs w:val="32"/>
        </w:rPr>
        <w:t>。</w:t>
      </w:r>
    </w:p>
    <w:p>
      <w:pPr>
        <w:pStyle w:val="2"/>
        <w:ind w:firstLine="640"/>
        <w:rPr>
          <w:rFonts w:ascii="黑体" w:hAnsi="黑体"/>
          <w:bCs w:val="0"/>
        </w:rPr>
      </w:pPr>
      <w:bookmarkStart w:id="4" w:name="_Toc112413252"/>
      <w:r>
        <w:rPr>
          <w:rFonts w:hint="eastAsia" w:ascii="黑体" w:hAnsi="黑体"/>
          <w:bCs w:val="0"/>
        </w:rPr>
        <w:t>一、</w:t>
      </w:r>
      <w:bookmarkEnd w:id="2"/>
      <w:r>
        <w:rPr>
          <w:rFonts w:hint="eastAsia" w:ascii="黑体" w:hAnsi="黑体"/>
          <w:bCs w:val="0"/>
        </w:rPr>
        <w:t>现状与形势</w:t>
      </w:r>
      <w:bookmarkEnd w:id="4"/>
    </w:p>
    <w:bookmarkEnd w:id="3"/>
    <w:p>
      <w:pPr>
        <w:pStyle w:val="3"/>
        <w:ind w:firstLine="640"/>
        <w:rPr>
          <w:rFonts w:ascii="楷体_GB2312" w:eastAsia="楷体_GB2312"/>
          <w:b w:val="0"/>
          <w:bCs w:val="0"/>
        </w:rPr>
      </w:pPr>
      <w:bookmarkStart w:id="5" w:name="_Toc28096632"/>
      <w:bookmarkStart w:id="6" w:name="_Toc112413253"/>
      <w:bookmarkStart w:id="7" w:name="_Toc514664116"/>
      <w:r>
        <w:rPr>
          <w:rFonts w:hint="eastAsia" w:ascii="楷体_GB2312" w:eastAsia="楷体_GB2312"/>
          <w:b w:val="0"/>
          <w:bCs w:val="0"/>
        </w:rPr>
        <w:t>（一）</w:t>
      </w:r>
      <w:bookmarkEnd w:id="5"/>
      <w:r>
        <w:rPr>
          <w:rFonts w:hint="eastAsia" w:ascii="楷体_GB2312" w:eastAsia="楷体_GB2312"/>
          <w:b w:val="0"/>
          <w:bCs w:val="0"/>
        </w:rPr>
        <w:t>发展成效</w:t>
      </w:r>
      <w:bookmarkEnd w:id="6"/>
    </w:p>
    <w:bookmarkEnd w:id="7"/>
    <w:p>
      <w:pPr>
        <w:ind w:firstLine="640"/>
        <w:rPr>
          <w:rFonts w:ascii="仿宋_GB2312"/>
          <w:szCs w:val="32"/>
        </w:rPr>
      </w:pPr>
      <w:bookmarkStart w:id="8" w:name="_Toc28096633"/>
      <w:r>
        <w:rPr>
          <w:rFonts w:hint="eastAsia" w:ascii="仿宋_GB2312"/>
          <w:szCs w:val="32"/>
        </w:rPr>
        <w:t>“十三五”时期，天津港口积极贯彻落实</w:t>
      </w:r>
      <w:r>
        <w:rPr>
          <w:szCs w:val="32"/>
        </w:rPr>
        <w:t>习近平总书记视察天津的</w:t>
      </w:r>
      <w:r>
        <w:rPr>
          <w:rFonts w:hint="eastAsia"/>
          <w:szCs w:val="32"/>
        </w:rPr>
        <w:t>指示</w:t>
      </w:r>
      <w:r>
        <w:rPr>
          <w:szCs w:val="32"/>
        </w:rPr>
        <w:t>精神，</w:t>
      </w:r>
      <w:r>
        <w:rPr>
          <w:rFonts w:hint="eastAsia" w:ascii="仿宋_GB2312"/>
          <w:szCs w:val="32"/>
        </w:rPr>
        <w:t>围绕</w:t>
      </w:r>
      <w:r>
        <w:rPr>
          <w:szCs w:val="32"/>
        </w:rPr>
        <w:t>京津冀协同发展</w:t>
      </w:r>
      <w:r>
        <w:rPr>
          <w:rFonts w:hint="eastAsia"/>
          <w:szCs w:val="32"/>
        </w:rPr>
        <w:t>和</w:t>
      </w:r>
      <w:r>
        <w:rPr>
          <w:rFonts w:hint="eastAsia" w:ascii="仿宋_GB2312"/>
          <w:szCs w:val="32"/>
        </w:rPr>
        <w:t>交通强国建设等国家战略，全面</w:t>
      </w:r>
      <w:r>
        <w:rPr>
          <w:rFonts w:ascii="仿宋_GB2312"/>
          <w:szCs w:val="32"/>
        </w:rPr>
        <w:t>完</w:t>
      </w:r>
      <w:r>
        <w:rPr>
          <w:rFonts w:hint="eastAsia" w:ascii="仿宋_GB2312"/>
          <w:szCs w:val="32"/>
        </w:rPr>
        <w:t>成“十三五”规划部署的目标任务。</w:t>
      </w:r>
      <w:r>
        <w:rPr>
          <w:szCs w:val="32"/>
        </w:rPr>
        <w:t>到2020年底，</w:t>
      </w:r>
      <w:r>
        <w:rPr>
          <w:rFonts w:hint="eastAsia" w:ascii="仿宋_GB2312"/>
          <w:szCs w:val="32"/>
        </w:rPr>
        <w:t>港口承载</w:t>
      </w:r>
      <w:r>
        <w:rPr>
          <w:rFonts w:ascii="仿宋_GB2312"/>
          <w:szCs w:val="32"/>
        </w:rPr>
        <w:t>能力</w:t>
      </w:r>
      <w:r>
        <w:rPr>
          <w:rFonts w:hint="eastAsia" w:ascii="仿宋_GB2312"/>
          <w:szCs w:val="32"/>
        </w:rPr>
        <w:t>明显</w:t>
      </w:r>
      <w:r>
        <w:rPr>
          <w:rFonts w:ascii="仿宋_GB2312"/>
          <w:szCs w:val="32"/>
        </w:rPr>
        <w:t>提升，服务辐射</w:t>
      </w:r>
      <w:r>
        <w:rPr>
          <w:rFonts w:hint="eastAsia" w:ascii="仿宋_GB2312"/>
          <w:szCs w:val="32"/>
        </w:rPr>
        <w:t>范围持续拓展，智慧绿色</w:t>
      </w:r>
      <w:r>
        <w:rPr>
          <w:rFonts w:ascii="仿宋_GB2312"/>
          <w:szCs w:val="32"/>
        </w:rPr>
        <w:t>平安</w:t>
      </w:r>
      <w:r>
        <w:rPr>
          <w:rFonts w:hint="eastAsia" w:ascii="仿宋_GB2312"/>
          <w:szCs w:val="32"/>
        </w:rPr>
        <w:t>发展卓有成效</w:t>
      </w:r>
      <w:r>
        <w:rPr>
          <w:rFonts w:ascii="仿宋_GB2312"/>
          <w:szCs w:val="32"/>
        </w:rPr>
        <w:t>，</w:t>
      </w:r>
      <w:r>
        <w:rPr>
          <w:rFonts w:hint="eastAsia" w:ascii="仿宋_GB2312"/>
          <w:szCs w:val="32"/>
        </w:rPr>
        <w:t>港口集装箱</w:t>
      </w:r>
      <w:r>
        <w:rPr>
          <w:rFonts w:ascii="仿宋_GB2312"/>
          <w:szCs w:val="32"/>
        </w:rPr>
        <w:t>吞吐量</w:t>
      </w:r>
      <w:r>
        <w:rPr>
          <w:rFonts w:hint="eastAsia" w:ascii="仿宋_GB2312"/>
          <w:szCs w:val="32"/>
        </w:rPr>
        <w:t>、海铁联运量</w:t>
      </w:r>
      <w:r>
        <w:rPr>
          <w:rFonts w:ascii="仿宋_GB2312"/>
          <w:szCs w:val="32"/>
        </w:rPr>
        <w:t>等</w:t>
      </w:r>
      <w:r>
        <w:rPr>
          <w:rFonts w:hint="eastAsia" w:ascii="仿宋_GB2312"/>
          <w:szCs w:val="32"/>
        </w:rPr>
        <w:t>多项</w:t>
      </w:r>
      <w:r>
        <w:rPr>
          <w:rFonts w:ascii="仿宋_GB2312"/>
          <w:szCs w:val="32"/>
        </w:rPr>
        <w:t>指标</w:t>
      </w:r>
      <w:r>
        <w:rPr>
          <w:rFonts w:hint="eastAsia" w:ascii="仿宋_GB2312"/>
          <w:szCs w:val="32"/>
        </w:rPr>
        <w:t>稳居全国</w:t>
      </w:r>
      <w:r>
        <w:rPr>
          <w:rFonts w:ascii="仿宋_GB2312"/>
          <w:szCs w:val="32"/>
        </w:rPr>
        <w:t>前列</w:t>
      </w:r>
      <w:r>
        <w:rPr>
          <w:rFonts w:hint="eastAsia" w:ascii="仿宋_GB2312"/>
          <w:szCs w:val="32"/>
        </w:rPr>
        <w:t>，全市航运服务资源初步集聚，北方国际航运枢纽</w:t>
      </w:r>
      <w:r>
        <w:rPr>
          <w:rFonts w:ascii="仿宋_GB2312"/>
          <w:szCs w:val="32"/>
        </w:rPr>
        <w:t>地位进一步</w:t>
      </w:r>
      <w:r>
        <w:rPr>
          <w:rFonts w:hint="eastAsia" w:ascii="仿宋_GB2312"/>
          <w:szCs w:val="32"/>
        </w:rPr>
        <w:t>增</w:t>
      </w:r>
      <w:r>
        <w:rPr>
          <w:rFonts w:ascii="仿宋_GB2312"/>
          <w:szCs w:val="32"/>
        </w:rPr>
        <w:t>强</w:t>
      </w:r>
      <w:r>
        <w:rPr>
          <w:rFonts w:hint="eastAsia" w:ascii="仿宋_GB2312"/>
          <w:szCs w:val="32"/>
        </w:rPr>
        <w:t>。</w:t>
      </w:r>
    </w:p>
    <w:p>
      <w:pPr>
        <w:pStyle w:val="4"/>
        <w:ind w:firstLine="643"/>
      </w:pPr>
      <w:bookmarkStart w:id="9" w:name="_Toc112153730"/>
      <w:bookmarkStart w:id="10" w:name="_Toc106626679"/>
      <w:bookmarkStart w:id="11" w:name="_Toc104533114"/>
      <w:bookmarkStart w:id="12" w:name="_Toc106279823"/>
      <w:bookmarkStart w:id="13" w:name="_Toc101860687"/>
      <w:bookmarkStart w:id="14" w:name="_Toc101512310"/>
      <w:bookmarkStart w:id="15" w:name="_Toc104538135"/>
      <w:bookmarkStart w:id="16" w:name="_Toc103248428"/>
      <w:bookmarkStart w:id="17" w:name="_Toc112413254"/>
      <w:bookmarkStart w:id="18" w:name="_Toc111018202"/>
      <w:bookmarkStart w:id="19" w:name="_Toc101858848"/>
      <w:bookmarkStart w:id="20" w:name="_Toc104466123"/>
      <w:bookmarkStart w:id="21" w:name="_Toc106106868"/>
      <w:bookmarkStart w:id="22" w:name="_Toc110345862"/>
      <w:bookmarkStart w:id="23" w:name="_Toc104451397"/>
      <w:bookmarkStart w:id="24" w:name="_Toc112097086"/>
      <w:r>
        <w:t>1</w:t>
      </w:r>
      <w:r>
        <w:rPr>
          <w:rFonts w:hint="eastAsia"/>
        </w:rPr>
        <w:t xml:space="preserve">. </w:t>
      </w:r>
      <w:bookmarkEnd w:id="8"/>
      <w:r>
        <w:rPr>
          <w:rFonts w:hint="eastAsia"/>
        </w:rPr>
        <w:t>集装箱吞吐量和基础设施能级显著提升。</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ind w:firstLine="643"/>
        <w:rPr>
          <w:szCs w:val="32"/>
        </w:rPr>
      </w:pPr>
      <w:r>
        <w:rPr>
          <w:rFonts w:hint="eastAsia" w:ascii="仿宋_GB2312"/>
          <w:b/>
          <w:bCs/>
          <w:szCs w:val="32"/>
        </w:rPr>
        <w:t>港口经济指标稳步增长。</w:t>
      </w:r>
      <w:r>
        <w:rPr>
          <w:rFonts w:hint="eastAsia"/>
          <w:szCs w:val="32"/>
        </w:rPr>
        <w:t>20</w:t>
      </w:r>
      <w:r>
        <w:rPr>
          <w:szCs w:val="32"/>
        </w:rPr>
        <w:t>20</w:t>
      </w:r>
      <w:r>
        <w:rPr>
          <w:rFonts w:hint="eastAsia"/>
          <w:szCs w:val="32"/>
        </w:rPr>
        <w:t>年天津港货物吞吐量达到</w:t>
      </w:r>
      <w:r>
        <w:rPr>
          <w:szCs w:val="32"/>
        </w:rPr>
        <w:t>5.03</w:t>
      </w:r>
      <w:r>
        <w:rPr>
          <w:rFonts w:hint="eastAsia"/>
          <w:szCs w:val="32"/>
        </w:rPr>
        <w:t>亿吨，集装箱吞吐量达到1</w:t>
      </w:r>
      <w:r>
        <w:rPr>
          <w:szCs w:val="32"/>
        </w:rPr>
        <w:t>835.3</w:t>
      </w:r>
      <w:r>
        <w:rPr>
          <w:rFonts w:hint="eastAsia"/>
          <w:szCs w:val="32"/>
        </w:rPr>
        <w:t>万标准箱，较2015年增长30.1%；2</w:t>
      </w:r>
      <w:r>
        <w:rPr>
          <w:szCs w:val="32"/>
        </w:rPr>
        <w:t>019</w:t>
      </w:r>
      <w:r>
        <w:rPr>
          <w:rFonts w:hint="eastAsia"/>
          <w:szCs w:val="32"/>
        </w:rPr>
        <w:t>年旅客吞吐量达到83万人次，较2015年增长68%。2</w:t>
      </w:r>
      <w:r>
        <w:rPr>
          <w:szCs w:val="32"/>
        </w:rPr>
        <w:t>020</w:t>
      </w:r>
      <w:r>
        <w:rPr>
          <w:rFonts w:hint="eastAsia"/>
          <w:szCs w:val="32"/>
        </w:rPr>
        <w:t>年港口集装箱吞吐量排名位列全球第9、全国第</w:t>
      </w:r>
      <w:r>
        <w:rPr>
          <w:szCs w:val="32"/>
        </w:rPr>
        <w:t>6</w:t>
      </w:r>
      <w:r>
        <w:rPr>
          <w:rFonts w:hint="eastAsia"/>
          <w:szCs w:val="32"/>
        </w:rPr>
        <w:t>，新华·波罗的海国际航运中心发展指数排名较2018年提升10名、位列全球</w:t>
      </w:r>
      <w:r>
        <w:rPr>
          <w:szCs w:val="32"/>
        </w:rPr>
        <w:t>第20</w:t>
      </w:r>
      <w:r>
        <w:rPr>
          <w:rFonts w:hint="eastAsia"/>
          <w:szCs w:val="32"/>
        </w:rPr>
        <w:t>名。</w:t>
      </w:r>
    </w:p>
    <w:p>
      <w:pPr>
        <w:ind w:firstLine="643"/>
        <w:rPr>
          <w:szCs w:val="32"/>
        </w:rPr>
      </w:pPr>
      <w:r>
        <w:rPr>
          <w:rFonts w:hint="eastAsia"/>
          <w:b/>
          <w:bCs/>
          <w:szCs w:val="32"/>
        </w:rPr>
        <w:t>码头设施能级全面提升。</w:t>
      </w:r>
      <w:r>
        <w:t>南疆</w:t>
      </w:r>
      <w:r>
        <w:rPr>
          <w:rFonts w:hint="eastAsia"/>
        </w:rPr>
        <w:t>港区</w:t>
      </w:r>
      <w:r>
        <w:t>27号通用码头、大港港区新建通用泊位、中国石化天津液化天然气码头</w:t>
      </w:r>
      <w:r>
        <w:rPr>
          <w:rFonts w:hint="eastAsia"/>
        </w:rPr>
        <w:t>等</w:t>
      </w:r>
      <w:r>
        <w:rPr>
          <w:rFonts w:hint="eastAsia"/>
          <w:szCs w:val="32"/>
        </w:rPr>
        <w:t>一批项目建成运营</w:t>
      </w:r>
      <w:r>
        <w:rPr>
          <w:rFonts w:hint="eastAsia"/>
        </w:rPr>
        <w:t>，全港</w:t>
      </w:r>
      <w:r>
        <w:rPr>
          <w:rFonts w:hint="eastAsia"/>
          <w:szCs w:val="32"/>
        </w:rPr>
        <w:t>投入使用泊位增至</w:t>
      </w:r>
      <w:r>
        <w:rPr>
          <w:szCs w:val="32"/>
        </w:rPr>
        <w:t>192</w:t>
      </w:r>
      <w:r>
        <w:rPr>
          <w:rFonts w:hint="eastAsia"/>
          <w:szCs w:val="32"/>
        </w:rPr>
        <w:t>个，其中万吨级以上泊位</w:t>
      </w:r>
      <w:r>
        <w:rPr>
          <w:szCs w:val="32"/>
        </w:rPr>
        <w:t>128</w:t>
      </w:r>
      <w:r>
        <w:rPr>
          <w:rFonts w:hint="eastAsia"/>
          <w:szCs w:val="32"/>
        </w:rPr>
        <w:t>个，较2</w:t>
      </w:r>
      <w:r>
        <w:rPr>
          <w:szCs w:val="32"/>
        </w:rPr>
        <w:t>015</w:t>
      </w:r>
      <w:r>
        <w:rPr>
          <w:rFonts w:hint="eastAsia"/>
          <w:szCs w:val="32"/>
        </w:rPr>
        <w:t>年增加</w:t>
      </w:r>
      <w:r>
        <w:rPr>
          <w:szCs w:val="32"/>
        </w:rPr>
        <w:t>10</w:t>
      </w:r>
      <w:r>
        <w:rPr>
          <w:rFonts w:hint="eastAsia"/>
          <w:szCs w:val="32"/>
        </w:rPr>
        <w:t>个。</w:t>
      </w:r>
    </w:p>
    <w:p>
      <w:pPr>
        <w:ind w:firstLine="643"/>
        <w:rPr>
          <w:szCs w:val="32"/>
        </w:rPr>
      </w:pPr>
      <w:r>
        <w:rPr>
          <w:rFonts w:hint="eastAsia"/>
          <w:b/>
          <w:bCs/>
          <w:szCs w:val="32"/>
        </w:rPr>
        <w:t>公共基础设施不断完善。</w:t>
      </w:r>
      <w:r>
        <w:t>完成</w:t>
      </w:r>
      <w:bookmarkStart w:id="25" w:name="_Hlk47627092"/>
      <w:r>
        <w:rPr>
          <w:rFonts w:hint="eastAsia"/>
          <w:szCs w:val="32"/>
        </w:rPr>
        <w:t>高沙岭港区</w:t>
      </w:r>
      <w:r>
        <w:rPr>
          <w:szCs w:val="32"/>
        </w:rPr>
        <w:t>10</w:t>
      </w:r>
      <w:r>
        <w:rPr>
          <w:rFonts w:hint="eastAsia"/>
          <w:szCs w:val="32"/>
        </w:rPr>
        <w:t>万吨级航道一期</w:t>
      </w:r>
      <w:bookmarkEnd w:id="25"/>
      <w:r>
        <w:rPr>
          <w:rFonts w:hint="eastAsia"/>
          <w:szCs w:val="32"/>
        </w:rPr>
        <w:t>建设、大港港区10万吨级航道建设、大沽口港区10万吨级航道扩能</w:t>
      </w:r>
      <w:r>
        <w:rPr>
          <w:rFonts w:hint="eastAsia"/>
        </w:rPr>
        <w:t>、</w:t>
      </w:r>
      <w:r>
        <w:rPr>
          <w:rFonts w:hint="eastAsia"/>
          <w:szCs w:val="32"/>
        </w:rPr>
        <w:t>中心渔港港区2000吨级航道建设等项目</w:t>
      </w:r>
      <w:r>
        <w:rPr>
          <w:rFonts w:hint="eastAsia"/>
        </w:rPr>
        <w:t>，</w:t>
      </w:r>
      <w:r>
        <w:rPr>
          <w:rFonts w:hint="eastAsia"/>
          <w:szCs w:val="32"/>
        </w:rPr>
        <w:t>实现主航道</w:t>
      </w:r>
      <w:r>
        <w:rPr>
          <w:szCs w:val="32"/>
        </w:rPr>
        <w:t>30</w:t>
      </w:r>
      <w:r>
        <w:rPr>
          <w:rFonts w:hint="eastAsia"/>
          <w:szCs w:val="32"/>
        </w:rPr>
        <w:t>万吨级通航、</w:t>
      </w:r>
      <w:r>
        <w:t>大沽口港区</w:t>
      </w:r>
      <w:r>
        <w:rPr>
          <w:rFonts w:hint="eastAsia"/>
          <w:szCs w:val="32"/>
        </w:rPr>
        <w:t>和大港港区10万吨级通航、高沙岭港区</w:t>
      </w:r>
      <w:r>
        <w:rPr>
          <w:szCs w:val="32"/>
        </w:rPr>
        <w:t>5</w:t>
      </w:r>
      <w:r>
        <w:rPr>
          <w:rFonts w:hint="eastAsia"/>
          <w:szCs w:val="32"/>
        </w:rPr>
        <w:t>万吨级通航、中心渔港港区2000吨级通航能力。</w:t>
      </w:r>
    </w:p>
    <w:p>
      <w:pPr>
        <w:pStyle w:val="4"/>
        <w:ind w:firstLine="643"/>
      </w:pPr>
      <w:bookmarkStart w:id="26" w:name="_Toc28096637"/>
      <w:bookmarkStart w:id="27" w:name="_Toc106626680"/>
      <w:bookmarkStart w:id="28" w:name="_Toc103248431"/>
      <w:bookmarkStart w:id="29" w:name="_Toc106106869"/>
      <w:bookmarkStart w:id="30" w:name="_Toc104466126"/>
      <w:bookmarkStart w:id="31" w:name="_Toc112413255"/>
      <w:bookmarkStart w:id="32" w:name="_Toc101512313"/>
      <w:bookmarkStart w:id="33" w:name="_Toc112097087"/>
      <w:bookmarkStart w:id="34" w:name="_Toc101860690"/>
      <w:bookmarkStart w:id="35" w:name="_Toc101858851"/>
      <w:bookmarkStart w:id="36" w:name="_Toc112153731"/>
      <w:bookmarkStart w:id="37" w:name="_Toc111018203"/>
      <w:bookmarkStart w:id="38" w:name="_Toc110345863"/>
      <w:bookmarkStart w:id="39" w:name="_Toc104533115"/>
      <w:bookmarkStart w:id="40" w:name="_Toc106279824"/>
      <w:bookmarkStart w:id="41" w:name="_Toc104451400"/>
      <w:bookmarkStart w:id="42" w:name="_Toc104538136"/>
      <w:r>
        <w:t xml:space="preserve">2. </w:t>
      </w:r>
      <w:r>
        <w:rPr>
          <w:rFonts w:hint="eastAsia"/>
        </w:rPr>
        <w:t>智慧港口</w:t>
      </w:r>
      <w:r>
        <w:t>建设</w:t>
      </w:r>
      <w:bookmarkEnd w:id="26"/>
      <w:r>
        <w:rPr>
          <w:rFonts w:hint="eastAsia"/>
        </w:rPr>
        <w:t>卓有成效。</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ind w:firstLine="643"/>
        <w:rPr>
          <w:szCs w:val="32"/>
        </w:rPr>
      </w:pPr>
      <w:r>
        <w:rPr>
          <w:rFonts w:hint="eastAsia"/>
          <w:b/>
          <w:bCs/>
          <w:szCs w:val="32"/>
        </w:rPr>
        <w:t>集装箱码头指挥调度一体化。</w:t>
      </w:r>
      <w:r>
        <w:rPr>
          <w:rFonts w:hint="eastAsia"/>
          <w:szCs w:val="32"/>
        </w:rPr>
        <w:t>研发使用集装箱码头操作系统，实现作业流程全面优化，全港集装箱码头生产作业统一指挥管理，在全球首次实现</w:t>
      </w:r>
      <w:r>
        <w:rPr>
          <w:szCs w:val="32"/>
        </w:rPr>
        <w:t>1</w:t>
      </w:r>
      <w:r>
        <w:rPr>
          <w:rFonts w:hint="eastAsia"/>
          <w:szCs w:val="32"/>
        </w:rPr>
        <w:t>套系统对</w:t>
      </w:r>
      <w:r>
        <w:rPr>
          <w:szCs w:val="32"/>
        </w:rPr>
        <w:t>6</w:t>
      </w:r>
      <w:r>
        <w:rPr>
          <w:rFonts w:hint="eastAsia"/>
          <w:szCs w:val="32"/>
        </w:rPr>
        <w:t>家集装箱码头生产要素的集约化管理。</w:t>
      </w:r>
    </w:p>
    <w:p>
      <w:pPr>
        <w:ind w:firstLine="643"/>
        <w:rPr>
          <w:szCs w:val="32"/>
        </w:rPr>
      </w:pPr>
      <w:r>
        <w:rPr>
          <w:rFonts w:hint="eastAsia"/>
          <w:b/>
          <w:bCs/>
          <w:szCs w:val="32"/>
        </w:rPr>
        <w:t>传统码头全流程作业智能化。</w:t>
      </w:r>
      <w:r>
        <w:rPr>
          <w:rFonts w:hint="eastAsia"/>
          <w:szCs w:val="32"/>
        </w:rPr>
        <w:t>推行五洲国际集装箱码头</w:t>
      </w:r>
      <w:bookmarkStart w:id="43" w:name="_Hlk65684561"/>
      <w:r>
        <w:rPr>
          <w:rFonts w:hint="eastAsia" w:ascii="仿宋_GB2312"/>
          <w:szCs w:val="32"/>
        </w:rPr>
        <w:t>（现天津港集装箱码头公司北区）</w:t>
      </w:r>
      <w:bookmarkEnd w:id="43"/>
      <w:r>
        <w:rPr>
          <w:rFonts w:hint="eastAsia"/>
          <w:szCs w:val="32"/>
        </w:rPr>
        <w:t>堆场自动化改造，完成</w:t>
      </w:r>
      <w:r>
        <w:rPr>
          <w:szCs w:val="32"/>
        </w:rPr>
        <w:t>25</w:t>
      </w:r>
      <w:r>
        <w:rPr>
          <w:rFonts w:hint="eastAsia"/>
          <w:szCs w:val="32"/>
        </w:rPr>
        <w:t>块集装箱堆场和</w:t>
      </w:r>
      <w:r>
        <w:rPr>
          <w:szCs w:val="32"/>
        </w:rPr>
        <w:t>31</w:t>
      </w:r>
      <w:r>
        <w:rPr>
          <w:rFonts w:hint="eastAsia"/>
          <w:szCs w:val="32"/>
        </w:rPr>
        <w:t>台自动化轨道桥设备智能升级，人机配比达到</w:t>
      </w:r>
      <w:r>
        <w:rPr>
          <w:szCs w:val="32"/>
        </w:rPr>
        <w:t>1:6</w:t>
      </w:r>
      <w:r>
        <w:rPr>
          <w:rFonts w:hint="eastAsia"/>
          <w:szCs w:val="32"/>
        </w:rPr>
        <w:t>，人工操作介入率仅</w:t>
      </w:r>
      <w:r>
        <w:rPr>
          <w:szCs w:val="32"/>
        </w:rPr>
        <w:t>2%</w:t>
      </w:r>
      <w:r>
        <w:rPr>
          <w:rFonts w:hint="eastAsia"/>
          <w:szCs w:val="32"/>
        </w:rPr>
        <w:t>，实现全球首次传统集装箱码头的</w:t>
      </w:r>
      <w:r>
        <w:rPr>
          <w:szCs w:val="32"/>
        </w:rPr>
        <w:t>自动化</w:t>
      </w:r>
      <w:r>
        <w:rPr>
          <w:rFonts w:hint="eastAsia"/>
          <w:szCs w:val="32"/>
        </w:rPr>
        <w:t>技术改造。</w:t>
      </w:r>
    </w:p>
    <w:p>
      <w:pPr>
        <w:ind w:firstLine="643"/>
        <w:rPr>
          <w:szCs w:val="32"/>
        </w:rPr>
      </w:pPr>
      <w:r>
        <w:rPr>
          <w:rFonts w:hint="eastAsia"/>
          <w:b/>
          <w:bCs/>
          <w:szCs w:val="32"/>
        </w:rPr>
        <w:t>多环节业务数据融合化。</w:t>
      </w:r>
      <w:r>
        <w:rPr>
          <w:rFonts w:hint="eastAsia"/>
          <w:szCs w:val="32"/>
        </w:rPr>
        <w:t>将“天津港物流信息网”功能汇入“天津港电子商务平台”，提供</w:t>
      </w:r>
      <w:r>
        <w:rPr>
          <w:szCs w:val="32"/>
        </w:rPr>
        <w:t>24</w:t>
      </w:r>
      <w:r>
        <w:rPr>
          <w:rFonts w:hint="eastAsia"/>
          <w:szCs w:val="32"/>
        </w:rPr>
        <w:t>小时线上业务受理、信息查询、预约提箱、在线缴费、在线客服等窗口，实现集装箱业务“一站式”服务。</w:t>
      </w:r>
    </w:p>
    <w:p>
      <w:pPr>
        <w:pStyle w:val="4"/>
        <w:ind w:firstLine="643"/>
      </w:pPr>
      <w:bookmarkStart w:id="44" w:name="_Toc28096638"/>
      <w:bookmarkStart w:id="45" w:name="_Toc104466127"/>
      <w:bookmarkStart w:id="46" w:name="_Toc106279825"/>
      <w:bookmarkStart w:id="47" w:name="_Toc101858852"/>
      <w:bookmarkStart w:id="48" w:name="_Toc101512314"/>
      <w:bookmarkStart w:id="49" w:name="_Toc103248432"/>
      <w:bookmarkStart w:id="50" w:name="_Toc112413256"/>
      <w:bookmarkStart w:id="51" w:name="_Toc101860691"/>
      <w:bookmarkStart w:id="52" w:name="_Toc110345864"/>
      <w:bookmarkStart w:id="53" w:name="_Toc106626681"/>
      <w:bookmarkStart w:id="54" w:name="_Toc112153732"/>
      <w:bookmarkStart w:id="55" w:name="_Toc112097088"/>
      <w:bookmarkStart w:id="56" w:name="_Toc104538137"/>
      <w:bookmarkStart w:id="57" w:name="_Toc106106870"/>
      <w:bookmarkStart w:id="58" w:name="_Toc104533116"/>
      <w:bookmarkStart w:id="59" w:name="_Toc111018204"/>
      <w:bookmarkStart w:id="60" w:name="_Toc104451401"/>
      <w:r>
        <w:t>3</w:t>
      </w:r>
      <w:r>
        <w:rPr>
          <w:rFonts w:hint="eastAsia"/>
        </w:rPr>
        <w:t>.</w:t>
      </w:r>
      <w:r>
        <w:t xml:space="preserve"> </w:t>
      </w:r>
      <w:r>
        <w:rPr>
          <w:rFonts w:hint="eastAsia"/>
        </w:rPr>
        <w:t>绿色</w:t>
      </w:r>
      <w:r>
        <w:t>港口建设</w:t>
      </w:r>
      <w:r>
        <w:rPr>
          <w:rFonts w:hint="eastAsia"/>
        </w:rPr>
        <w:t>持续完善</w:t>
      </w:r>
      <w:bookmarkEnd w:id="44"/>
      <w:r>
        <w:rPr>
          <w:rFonts w:hint="eastAsia"/>
        </w:rPr>
        <w: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ind w:firstLine="643"/>
        <w:rPr>
          <w:szCs w:val="32"/>
        </w:rPr>
      </w:pPr>
      <w:r>
        <w:rPr>
          <w:b/>
          <w:bCs/>
          <w:szCs w:val="32"/>
        </w:rPr>
        <w:t>船舶污染</w:t>
      </w:r>
      <w:r>
        <w:rPr>
          <w:rFonts w:hint="eastAsia"/>
          <w:b/>
          <w:bCs/>
          <w:szCs w:val="32"/>
        </w:rPr>
        <w:t>物接收转运处置联防联控全面加强</w:t>
      </w:r>
      <w:r>
        <w:rPr>
          <w:b/>
          <w:bCs/>
          <w:szCs w:val="32"/>
        </w:rPr>
        <w:t>。</w:t>
      </w:r>
      <w:r>
        <w:rPr>
          <w:rFonts w:hint="eastAsia" w:ascii="仿宋_GB2312" w:hAnsi="黑体" w:cs="黑体"/>
          <w:kern w:val="0"/>
          <w:szCs w:val="32"/>
        </w:rPr>
        <w:t>搭建市级交流平台，建立全链条联合监管机制，通过联合执法检查，动态掌握污染物作业处置情况，形成监管闭环。</w:t>
      </w:r>
      <w:r>
        <w:rPr>
          <w:rFonts w:hint="eastAsia"/>
          <w:szCs w:val="32"/>
        </w:rPr>
        <w:t>实施船舶排放控制区升级政策，实现靠港船舶使用燃油硫含量不高于0.5%，来津靠港船舶、港作船舶100%使用低硫燃油。</w:t>
      </w:r>
    </w:p>
    <w:p>
      <w:pPr>
        <w:ind w:firstLine="643"/>
        <w:rPr>
          <w:szCs w:val="32"/>
        </w:rPr>
      </w:pPr>
      <w:r>
        <w:rPr>
          <w:rFonts w:hint="eastAsia"/>
          <w:b/>
          <w:bCs/>
          <w:szCs w:val="32"/>
        </w:rPr>
        <w:t>港口岸基供电设施全面建设。</w:t>
      </w:r>
      <w:r>
        <w:rPr>
          <w:rFonts w:hint="eastAsia"/>
          <w:szCs w:val="32"/>
        </w:rPr>
        <w:t>出台岸电补贴政策，完成全港</w:t>
      </w:r>
      <w:r>
        <w:rPr>
          <w:szCs w:val="32"/>
        </w:rPr>
        <w:t>33</w:t>
      </w:r>
      <w:r>
        <w:rPr>
          <w:rFonts w:hint="eastAsia"/>
          <w:szCs w:val="32"/>
        </w:rPr>
        <w:t>个专业化泊位、内河海河游船码头和公务用船码头岸基供电设施建设，保障码头泊位具备安全供电能力。推广港口岸电使用，实现</w:t>
      </w:r>
      <w:r>
        <w:rPr>
          <w:rFonts w:hint="eastAsia" w:ascii="仿宋_GB2312" w:hAnsi="仿宋_GB2312" w:cs="仿宋_GB2312"/>
          <w:szCs w:val="32"/>
        </w:rPr>
        <w:t>靠港商船应用尽用岸电，</w:t>
      </w:r>
      <w:r>
        <w:rPr>
          <w:rFonts w:hint="eastAsia"/>
          <w:szCs w:val="32"/>
        </w:rPr>
        <w:t>港作船舶靠港100%使用岸电。</w:t>
      </w:r>
    </w:p>
    <w:p>
      <w:pPr>
        <w:ind w:firstLine="643"/>
        <w:rPr>
          <w:rFonts w:ascii="仿宋_GB2312"/>
          <w:szCs w:val="32"/>
        </w:rPr>
      </w:pPr>
      <w:r>
        <w:rPr>
          <w:rFonts w:hint="eastAsia" w:ascii="仿宋_GB2312"/>
          <w:b/>
          <w:bCs/>
          <w:szCs w:val="32"/>
        </w:rPr>
        <w:t>港口设备设施清洁化发展。</w:t>
      </w:r>
      <w:r>
        <w:rPr>
          <w:rFonts w:hint="eastAsia" w:ascii="仿宋_GB2312"/>
          <w:szCs w:val="32"/>
        </w:rPr>
        <w:t>推广电能等清洁能源运输设备使用，固定区域短距运输优先选择电动能源。推广</w:t>
      </w:r>
      <w:r>
        <w:rPr>
          <w:rFonts w:hint="eastAsia"/>
          <w:szCs w:val="32"/>
        </w:rPr>
        <w:t>大型港口作业机械电气化改造</w:t>
      </w:r>
      <w:r>
        <w:rPr>
          <w:rFonts w:hint="eastAsia"/>
          <w:szCs w:val="30"/>
        </w:rPr>
        <w:t>，实现</w:t>
      </w:r>
      <w:r>
        <w:rPr>
          <w:szCs w:val="30"/>
        </w:rPr>
        <w:t>600</w:t>
      </w:r>
      <w:r>
        <w:rPr>
          <w:rFonts w:hint="eastAsia"/>
          <w:szCs w:val="30"/>
        </w:rPr>
        <w:t>余台大型港口作业机械电力驱动</w:t>
      </w:r>
      <w:r>
        <w:rPr>
          <w:rFonts w:hint="eastAsia" w:ascii="仿宋_GB2312"/>
          <w:szCs w:val="32"/>
        </w:rPr>
        <w:t>。分步骤淘汰</w:t>
      </w:r>
      <w:r>
        <w:rPr>
          <w:szCs w:val="32"/>
        </w:rPr>
        <w:t>300余</w:t>
      </w:r>
      <w:r>
        <w:rPr>
          <w:rFonts w:hint="eastAsia" w:ascii="仿宋_GB2312"/>
          <w:szCs w:val="32"/>
        </w:rPr>
        <w:t>台</w:t>
      </w:r>
      <w:r>
        <w:rPr>
          <w:rFonts w:hint="eastAsia" w:ascii="仿宋_GB2312" w:hAnsi="仿宋_GB2312" w:cs="仿宋_GB2312"/>
          <w:szCs w:val="32"/>
        </w:rPr>
        <w:t>高排放</w:t>
      </w:r>
      <w:r>
        <w:rPr>
          <w:rFonts w:hint="eastAsia" w:ascii="仿宋_GB2312"/>
          <w:szCs w:val="32"/>
        </w:rPr>
        <w:t>老旧非道路移动机械，</w:t>
      </w:r>
      <w:r>
        <w:rPr>
          <w:rFonts w:hint="eastAsia"/>
          <w:szCs w:val="30"/>
        </w:rPr>
        <w:t>停止国三及以下柴油货车集疏港</w:t>
      </w:r>
      <w:r>
        <w:rPr>
          <w:rFonts w:hint="eastAsia" w:ascii="仿宋_GB2312"/>
          <w:szCs w:val="32"/>
        </w:rPr>
        <w:t>。</w:t>
      </w:r>
      <w:r>
        <w:rPr>
          <w:rFonts w:hint="eastAsia"/>
          <w:szCs w:val="30"/>
        </w:rPr>
        <w:t>完成焦炭码头后方堆场防风网等生产设施清洁化改造。</w:t>
      </w:r>
    </w:p>
    <w:p>
      <w:pPr>
        <w:pStyle w:val="4"/>
        <w:ind w:firstLine="643"/>
      </w:pPr>
      <w:bookmarkStart w:id="61" w:name="_Toc28096639"/>
      <w:bookmarkStart w:id="62" w:name="_Toc112153733"/>
      <w:bookmarkStart w:id="63" w:name="_Toc106626682"/>
      <w:bookmarkStart w:id="64" w:name="_Toc106279826"/>
      <w:bookmarkStart w:id="65" w:name="_Toc101512315"/>
      <w:bookmarkStart w:id="66" w:name="_Toc103248433"/>
      <w:bookmarkStart w:id="67" w:name="_Toc101860692"/>
      <w:bookmarkStart w:id="68" w:name="_Toc104451402"/>
      <w:bookmarkStart w:id="69" w:name="_Toc111018205"/>
      <w:bookmarkStart w:id="70" w:name="_Toc104538138"/>
      <w:bookmarkStart w:id="71" w:name="_Toc104466128"/>
      <w:bookmarkStart w:id="72" w:name="_Toc110345865"/>
      <w:bookmarkStart w:id="73" w:name="_Toc104533117"/>
      <w:bookmarkStart w:id="74" w:name="_Toc112097089"/>
      <w:bookmarkStart w:id="75" w:name="_Toc112413257"/>
      <w:bookmarkStart w:id="76" w:name="_Toc101858853"/>
      <w:bookmarkStart w:id="77" w:name="_Toc106106871"/>
      <w:r>
        <w:t>4</w:t>
      </w:r>
      <w:r>
        <w:rPr>
          <w:rFonts w:hint="eastAsia"/>
        </w:rPr>
        <w:t>.</w:t>
      </w:r>
      <w:r>
        <w:t xml:space="preserve"> </w:t>
      </w:r>
      <w:r>
        <w:rPr>
          <w:rFonts w:hint="eastAsia"/>
        </w:rPr>
        <w:t>平安港口</w:t>
      </w:r>
      <w:r>
        <w:t>建设</w:t>
      </w:r>
      <w:bookmarkEnd w:id="61"/>
      <w:r>
        <w:rPr>
          <w:rFonts w:hint="eastAsia"/>
        </w:rPr>
        <w:t>稳步推进。</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ind w:firstLine="643"/>
        <w:rPr>
          <w:szCs w:val="32"/>
        </w:rPr>
      </w:pPr>
      <w:r>
        <w:rPr>
          <w:b/>
          <w:bCs/>
          <w:szCs w:val="32"/>
        </w:rPr>
        <w:t>安全生产监督管理</w:t>
      </w:r>
      <w:r>
        <w:rPr>
          <w:rFonts w:hint="eastAsia"/>
          <w:b/>
          <w:bCs/>
          <w:szCs w:val="32"/>
        </w:rPr>
        <w:t>更加规范。</w:t>
      </w:r>
      <w:r>
        <w:rPr>
          <w:rFonts w:hint="eastAsia"/>
          <w:szCs w:val="32"/>
        </w:rPr>
        <w:t>梳理完成</w:t>
      </w:r>
      <w:r>
        <w:rPr>
          <w:szCs w:val="32"/>
        </w:rPr>
        <w:t>权责清单，开展安全生产专项检查，</w:t>
      </w:r>
      <w:r>
        <w:rPr>
          <w:rFonts w:hint="eastAsia"/>
          <w:szCs w:val="32"/>
        </w:rPr>
        <w:t>拉网式检查危险货物仓储企业、危险货物作业码头及部分普通货物作业码头，累计</w:t>
      </w:r>
      <w:r>
        <w:rPr>
          <w:szCs w:val="32"/>
        </w:rPr>
        <w:t>排查企业</w:t>
      </w:r>
      <w:r>
        <w:rPr>
          <w:rFonts w:hint="eastAsia"/>
          <w:szCs w:val="32"/>
        </w:rPr>
        <w:t>1200余</w:t>
      </w:r>
      <w:r>
        <w:rPr>
          <w:szCs w:val="32"/>
        </w:rPr>
        <w:t>家次</w:t>
      </w:r>
      <w:r>
        <w:rPr>
          <w:rFonts w:hint="eastAsia"/>
          <w:szCs w:val="32"/>
        </w:rPr>
        <w:t>。</w:t>
      </w:r>
      <w:r>
        <w:rPr>
          <w:szCs w:val="32"/>
        </w:rPr>
        <w:t>大力开展培训教育，安全</w:t>
      </w:r>
      <w:r>
        <w:rPr>
          <w:rFonts w:hint="eastAsia"/>
          <w:szCs w:val="32"/>
        </w:rPr>
        <w:t>防范</w:t>
      </w:r>
      <w:r>
        <w:rPr>
          <w:szCs w:val="32"/>
        </w:rPr>
        <w:t>意识</w:t>
      </w:r>
      <w:r>
        <w:rPr>
          <w:rFonts w:hint="eastAsia"/>
          <w:szCs w:val="32"/>
        </w:rPr>
        <w:t>和</w:t>
      </w:r>
      <w:r>
        <w:rPr>
          <w:szCs w:val="32"/>
        </w:rPr>
        <w:t>安全管理水平</w:t>
      </w:r>
      <w:r>
        <w:rPr>
          <w:rFonts w:hint="eastAsia"/>
          <w:szCs w:val="32"/>
        </w:rPr>
        <w:t>全面</w:t>
      </w:r>
      <w:r>
        <w:rPr>
          <w:szCs w:val="32"/>
        </w:rPr>
        <w:t>提升</w:t>
      </w:r>
      <w:r>
        <w:rPr>
          <w:rFonts w:hint="eastAsia"/>
          <w:szCs w:val="32"/>
        </w:rPr>
        <w:t>。</w:t>
      </w:r>
      <w:r>
        <w:rPr>
          <w:szCs w:val="32"/>
        </w:rPr>
        <w:t>完善危险货物仓储企业报告制度，</w:t>
      </w:r>
      <w:r>
        <w:rPr>
          <w:rFonts w:hint="eastAsia"/>
          <w:szCs w:val="32"/>
        </w:rPr>
        <w:t>推进</w:t>
      </w:r>
      <w:r>
        <w:rPr>
          <w:szCs w:val="32"/>
        </w:rPr>
        <w:t>实时</w:t>
      </w:r>
      <w:r>
        <w:rPr>
          <w:rFonts w:hint="eastAsia"/>
          <w:szCs w:val="32"/>
        </w:rPr>
        <w:t>安全</w:t>
      </w:r>
      <w:r>
        <w:rPr>
          <w:szCs w:val="32"/>
        </w:rPr>
        <w:t>监管</w:t>
      </w:r>
      <w:r>
        <w:rPr>
          <w:rFonts w:hint="eastAsia"/>
          <w:szCs w:val="32"/>
        </w:rPr>
        <w:t>，</w:t>
      </w:r>
      <w:r>
        <w:rPr>
          <w:szCs w:val="32"/>
        </w:rPr>
        <w:t>严</w:t>
      </w:r>
      <w:r>
        <w:rPr>
          <w:rFonts w:hint="eastAsia"/>
          <w:szCs w:val="32"/>
        </w:rPr>
        <w:t>格危货集装箱</w:t>
      </w:r>
      <w:r>
        <w:rPr>
          <w:szCs w:val="32"/>
        </w:rPr>
        <w:t>审批。</w:t>
      </w:r>
    </w:p>
    <w:p>
      <w:pPr>
        <w:ind w:firstLine="643"/>
        <w:rPr>
          <w:szCs w:val="32"/>
        </w:rPr>
      </w:pPr>
      <w:r>
        <w:rPr>
          <w:rFonts w:hint="eastAsia"/>
          <w:b/>
          <w:bCs/>
          <w:szCs w:val="32"/>
        </w:rPr>
        <w:t>安全信息线上监管逐步完善。</w:t>
      </w:r>
      <w:r>
        <w:rPr>
          <w:rFonts w:hint="eastAsia"/>
          <w:szCs w:val="32"/>
        </w:rPr>
        <w:t>建立并开通</w:t>
      </w:r>
      <w:r>
        <w:rPr>
          <w:rFonts w:hint="eastAsia" w:cs="仿宋_GB2312"/>
          <w:szCs w:val="32"/>
        </w:rPr>
        <w:t>天津港口危险货物管理信息系统，</w:t>
      </w:r>
      <w:r>
        <w:rPr>
          <w:rFonts w:hint="eastAsia" w:ascii="仿宋_GB2312" w:cs="仿宋_GB2312"/>
          <w:szCs w:val="32"/>
        </w:rPr>
        <w:t>完成</w:t>
      </w:r>
      <w:r>
        <w:rPr>
          <w:rFonts w:hint="eastAsia" w:cs="仿宋_GB2312"/>
          <w:szCs w:val="32"/>
        </w:rPr>
        <w:t>危险货物集装箱进出口装卸作业审核</w:t>
      </w:r>
      <w:r>
        <w:rPr>
          <w:szCs w:val="32"/>
        </w:rPr>
        <w:t>1.9</w:t>
      </w:r>
      <w:r>
        <w:rPr>
          <w:rFonts w:hint="eastAsia" w:ascii="仿宋_GB2312"/>
          <w:szCs w:val="32"/>
        </w:rPr>
        <w:t>万余票</w:t>
      </w:r>
      <w:r>
        <w:rPr>
          <w:rFonts w:hint="eastAsia" w:cs="仿宋_GB2312"/>
          <w:szCs w:val="32"/>
        </w:rPr>
        <w:t>。搭建天津市港口安全生产巡查审核信息服务系统，实现港口企业基础信息、安全监管及隐患治理信息、应急资源信息等数据在线管理。</w:t>
      </w:r>
    </w:p>
    <w:p>
      <w:pPr>
        <w:ind w:firstLine="643"/>
        <w:rPr>
          <w:szCs w:val="32"/>
        </w:rPr>
      </w:pPr>
      <w:r>
        <w:rPr>
          <w:rFonts w:hint="eastAsia"/>
          <w:b/>
          <w:bCs/>
          <w:szCs w:val="32"/>
        </w:rPr>
        <w:t>“双控”机制建设进一步深化。</w:t>
      </w:r>
      <w:r>
        <w:rPr>
          <w:rFonts w:hint="eastAsia"/>
          <w:szCs w:val="32"/>
        </w:rPr>
        <w:t>组织</w:t>
      </w:r>
      <w:r>
        <w:rPr>
          <w:szCs w:val="32"/>
        </w:rPr>
        <w:t>企业</w:t>
      </w:r>
      <w:r>
        <w:rPr>
          <w:rFonts w:hint="eastAsia"/>
          <w:szCs w:val="32"/>
        </w:rPr>
        <w:t>加强</w:t>
      </w:r>
      <w:r>
        <w:rPr>
          <w:szCs w:val="32"/>
        </w:rPr>
        <w:t>安全风险</w:t>
      </w:r>
      <w:r>
        <w:rPr>
          <w:rFonts w:hint="eastAsia"/>
          <w:szCs w:val="32"/>
        </w:rPr>
        <w:t>识别、</w:t>
      </w:r>
      <w:r>
        <w:rPr>
          <w:szCs w:val="32"/>
        </w:rPr>
        <w:t>隐患全面排查</w:t>
      </w:r>
      <w:r>
        <w:rPr>
          <w:rFonts w:hint="eastAsia"/>
          <w:szCs w:val="32"/>
        </w:rPr>
        <w:t>，</w:t>
      </w:r>
      <w:r>
        <w:rPr>
          <w:szCs w:val="32"/>
        </w:rPr>
        <w:t>落实企业主体责任，夯实安全管理基础。</w:t>
      </w:r>
      <w:r>
        <w:rPr>
          <w:rFonts w:hint="eastAsia"/>
          <w:szCs w:val="32"/>
        </w:rPr>
        <w:t>针对</w:t>
      </w:r>
      <w:r>
        <w:rPr>
          <w:szCs w:val="32"/>
        </w:rPr>
        <w:t>南疆石化区安全隐患问题</w:t>
      </w:r>
      <w:r>
        <w:rPr>
          <w:rFonts w:hint="eastAsia"/>
          <w:szCs w:val="32"/>
        </w:rPr>
        <w:t>开展</w:t>
      </w:r>
      <w:r>
        <w:rPr>
          <w:szCs w:val="32"/>
        </w:rPr>
        <w:t>重点排查治理，</w:t>
      </w:r>
      <w:r>
        <w:rPr>
          <w:rFonts w:hint="eastAsia"/>
          <w:szCs w:val="32"/>
        </w:rPr>
        <w:t>完成</w:t>
      </w:r>
      <w:r>
        <w:rPr>
          <w:szCs w:val="32"/>
        </w:rPr>
        <w:t>区域安全生产风险</w:t>
      </w:r>
      <w:r>
        <w:rPr>
          <w:rFonts w:hint="eastAsia"/>
          <w:szCs w:val="32"/>
        </w:rPr>
        <w:t>再评估</w:t>
      </w:r>
      <w:r>
        <w:rPr>
          <w:szCs w:val="32"/>
        </w:rPr>
        <w:t>，</w:t>
      </w:r>
      <w:r>
        <w:rPr>
          <w:rFonts w:hint="eastAsia"/>
          <w:szCs w:val="32"/>
        </w:rPr>
        <w:t>保证</w:t>
      </w:r>
      <w:r>
        <w:rPr>
          <w:szCs w:val="32"/>
        </w:rPr>
        <w:t>风险可控</w:t>
      </w:r>
      <w:r>
        <w:rPr>
          <w:rFonts w:hint="eastAsia"/>
          <w:szCs w:val="32"/>
        </w:rPr>
        <w:t>、</w:t>
      </w:r>
      <w:r>
        <w:rPr>
          <w:szCs w:val="32"/>
        </w:rPr>
        <w:t>隐患彻查。</w:t>
      </w:r>
    </w:p>
    <w:p>
      <w:pPr>
        <w:ind w:firstLine="643"/>
        <w:rPr>
          <w:rFonts w:ascii="仿宋_GB2312"/>
          <w:szCs w:val="32"/>
        </w:rPr>
      </w:pPr>
      <w:r>
        <w:rPr>
          <w:rFonts w:hint="eastAsia" w:ascii="仿宋_GB2312"/>
          <w:b/>
          <w:bCs/>
          <w:szCs w:val="32"/>
        </w:rPr>
        <w:t>河海合力推进安全监管。</w:t>
      </w:r>
      <w:r>
        <w:rPr>
          <w:rFonts w:hint="eastAsia" w:ascii="仿宋_GB2312"/>
          <w:szCs w:val="32"/>
        </w:rPr>
        <w:t>河海联合执法巡查，查扣“三无”船舶，</w:t>
      </w:r>
      <w:r>
        <w:rPr>
          <w:rFonts w:hint="eastAsia" w:ascii="仿宋_GB2312" w:hAnsi="宋体" w:cs="仿宋_GB2312"/>
          <w:szCs w:val="32"/>
        </w:rPr>
        <w:t>驱离和清理无序锚泊船舶、非法行为船舶、非法养殖设施、遗留管线等。</w:t>
      </w:r>
      <w:r>
        <w:rPr>
          <w:rFonts w:hint="eastAsia"/>
          <w:szCs w:val="32"/>
        </w:rPr>
        <w:t>治理非法占用航道、无证经营等违法行为，</w:t>
      </w:r>
      <w:r>
        <w:rPr>
          <w:rFonts w:hint="eastAsia" w:ascii="仿宋_GB2312"/>
          <w:szCs w:val="32"/>
        </w:rPr>
        <w:t>保障“海河龙舟节”、“全运会水上项目”等</w:t>
      </w:r>
      <w:r>
        <w:rPr>
          <w:szCs w:val="32"/>
        </w:rPr>
        <w:t>活动</w:t>
      </w:r>
      <w:r>
        <w:rPr>
          <w:rFonts w:hint="eastAsia"/>
          <w:szCs w:val="32"/>
        </w:rPr>
        <w:t>顺利开展</w:t>
      </w:r>
      <w:r>
        <w:rPr>
          <w:szCs w:val="32"/>
        </w:rPr>
        <w:t>。</w:t>
      </w:r>
    </w:p>
    <w:p>
      <w:pPr>
        <w:pStyle w:val="4"/>
        <w:ind w:firstLine="643"/>
      </w:pPr>
      <w:bookmarkStart w:id="78" w:name="_Toc28096635"/>
      <w:bookmarkStart w:id="79" w:name="_Toc101512312"/>
      <w:bookmarkStart w:id="80" w:name="_Toc104466125"/>
      <w:bookmarkStart w:id="81" w:name="_Toc106279828"/>
      <w:bookmarkStart w:id="82" w:name="_Toc104533119"/>
      <w:bookmarkStart w:id="83" w:name="_Toc112097090"/>
      <w:bookmarkStart w:id="84" w:name="_Toc104538140"/>
      <w:bookmarkStart w:id="85" w:name="_Toc101858850"/>
      <w:bookmarkStart w:id="86" w:name="_Toc106106873"/>
      <w:bookmarkStart w:id="87" w:name="_Toc104451399"/>
      <w:bookmarkStart w:id="88" w:name="_Toc106626684"/>
      <w:bookmarkStart w:id="89" w:name="_Toc101860689"/>
      <w:bookmarkStart w:id="90" w:name="_Toc112413258"/>
      <w:bookmarkStart w:id="91" w:name="_Toc112153734"/>
      <w:bookmarkStart w:id="92" w:name="_Toc103248430"/>
      <w:bookmarkStart w:id="93" w:name="_Toc111018206"/>
      <w:bookmarkStart w:id="94" w:name="_Toc110345866"/>
      <w:bookmarkStart w:id="95" w:name="_Toc104451398"/>
      <w:bookmarkStart w:id="96" w:name="_Toc106279827"/>
      <w:bookmarkStart w:id="97" w:name="_Toc101512311"/>
      <w:bookmarkStart w:id="98" w:name="_Toc104538139"/>
      <w:bookmarkStart w:id="99" w:name="_Toc106106872"/>
      <w:bookmarkStart w:id="100" w:name="_Toc101860688"/>
      <w:bookmarkStart w:id="101" w:name="_Toc101858849"/>
      <w:bookmarkStart w:id="102" w:name="_Toc103248429"/>
      <w:bookmarkStart w:id="103" w:name="_Toc104533118"/>
      <w:bookmarkStart w:id="104" w:name="_Toc104466124"/>
      <w:bookmarkStart w:id="105" w:name="_Toc106626683"/>
      <w:bookmarkStart w:id="106" w:name="_Toc101512316"/>
      <w:bookmarkStart w:id="107" w:name="_Toc104466129"/>
      <w:bookmarkStart w:id="108" w:name="_Toc104451403"/>
      <w:bookmarkStart w:id="109" w:name="_Toc101858854"/>
      <w:bookmarkStart w:id="110" w:name="_Toc103248434"/>
      <w:bookmarkStart w:id="111" w:name="_Toc101860693"/>
      <w:bookmarkStart w:id="112" w:name="_Toc28096640"/>
      <w:r>
        <w:t>5</w:t>
      </w:r>
      <w:r>
        <w:rPr>
          <w:rFonts w:hint="eastAsia"/>
        </w:rPr>
        <w:t xml:space="preserve">. </w:t>
      </w:r>
      <w:bookmarkEnd w:id="78"/>
      <w:r>
        <w:rPr>
          <w:rFonts w:hint="eastAsia"/>
        </w:rPr>
        <w:t>辐射服务能力不断增强。</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ind w:firstLine="643"/>
        <w:rPr>
          <w:szCs w:val="32"/>
        </w:rPr>
      </w:pPr>
      <w:r>
        <w:rPr>
          <w:rFonts w:hint="eastAsia"/>
          <w:b/>
          <w:bCs/>
          <w:szCs w:val="32"/>
        </w:rPr>
        <w:t>海向辐射范围持续延伸。</w:t>
      </w:r>
      <w:r>
        <w:rPr>
          <w:rFonts w:hint="eastAsia"/>
          <w:szCs w:val="32"/>
        </w:rPr>
        <w:t>集装箱航线总数达到</w:t>
      </w:r>
      <w:r>
        <w:rPr>
          <w:szCs w:val="32"/>
        </w:rPr>
        <w:t>130</w:t>
      </w:r>
      <w:r>
        <w:rPr>
          <w:rFonts w:hint="eastAsia"/>
          <w:szCs w:val="32"/>
        </w:rPr>
        <w:t>条、每月航班5</w:t>
      </w:r>
      <w:r>
        <w:rPr>
          <w:szCs w:val="32"/>
        </w:rPr>
        <w:t>0</w:t>
      </w:r>
      <w:r>
        <w:rPr>
          <w:rFonts w:hint="eastAsia"/>
          <w:szCs w:val="32"/>
        </w:rPr>
        <w:t>0余班，与</w:t>
      </w:r>
      <w:r>
        <w:rPr>
          <w:szCs w:val="32"/>
        </w:rPr>
        <w:t>世界上</w:t>
      </w:r>
      <w:r>
        <w:rPr>
          <w:rFonts w:hint="eastAsia"/>
          <w:szCs w:val="32"/>
        </w:rPr>
        <w:t>200多个</w:t>
      </w:r>
      <w:r>
        <w:rPr>
          <w:szCs w:val="32"/>
        </w:rPr>
        <w:t>国家</w:t>
      </w:r>
      <w:r>
        <w:rPr>
          <w:rFonts w:hint="eastAsia"/>
          <w:szCs w:val="32"/>
        </w:rPr>
        <w:t>和地区</w:t>
      </w:r>
      <w:r>
        <w:rPr>
          <w:szCs w:val="32"/>
        </w:rPr>
        <w:t>的5</w:t>
      </w:r>
      <w:r>
        <w:rPr>
          <w:rFonts w:hint="eastAsia"/>
          <w:szCs w:val="32"/>
        </w:rPr>
        <w:t>00多个</w:t>
      </w:r>
      <w:r>
        <w:rPr>
          <w:szCs w:val="32"/>
        </w:rPr>
        <w:t>港口</w:t>
      </w:r>
      <w:r>
        <w:rPr>
          <w:rFonts w:hint="eastAsia"/>
          <w:szCs w:val="32"/>
        </w:rPr>
        <w:t>有航运或贸易往来，其中4</w:t>
      </w:r>
      <w:r>
        <w:rPr>
          <w:szCs w:val="32"/>
        </w:rPr>
        <w:t>0</w:t>
      </w:r>
      <w:r>
        <w:rPr>
          <w:rFonts w:hint="eastAsia" w:ascii="仿宋_GB2312"/>
          <w:szCs w:val="32"/>
        </w:rPr>
        <w:t>条航线覆盖“海上丝绸之路”沿线国家和地区</w:t>
      </w:r>
      <w:r>
        <w:rPr>
          <w:rFonts w:hint="eastAsia"/>
          <w:szCs w:val="32"/>
        </w:rPr>
        <w:t>。环渤海内支线达到1</w:t>
      </w:r>
      <w:r>
        <w:rPr>
          <w:szCs w:val="32"/>
        </w:rPr>
        <w:t>9</w:t>
      </w:r>
      <w:r>
        <w:rPr>
          <w:rFonts w:hint="eastAsia"/>
          <w:szCs w:val="32"/>
        </w:rPr>
        <w:t>条，覆盖秦皇岛、黄骅、营口、潍坊等港口，平均每月90余班</w:t>
      </w:r>
      <w:r>
        <w:rPr>
          <w:rFonts w:hint="eastAsia"/>
          <w:szCs w:val="30"/>
        </w:rPr>
        <w:t>。</w:t>
      </w:r>
      <w:r>
        <w:rPr>
          <w:rFonts w:hint="eastAsia"/>
          <w:szCs w:val="32"/>
        </w:rPr>
        <w:t>航线运力进一步升级，世界载箱量最大的集装箱船舶“地中海古尔松”轮在天津首航。</w:t>
      </w:r>
    </w:p>
    <w:p>
      <w:pPr>
        <w:ind w:firstLine="643"/>
        <w:rPr>
          <w:szCs w:val="32"/>
        </w:rPr>
      </w:pPr>
      <w:r>
        <w:rPr>
          <w:rFonts w:hint="eastAsia"/>
          <w:b/>
          <w:bCs/>
          <w:szCs w:val="32"/>
        </w:rPr>
        <w:t>陆向服务支撑作用</w:t>
      </w:r>
      <w:r>
        <w:rPr>
          <w:b/>
          <w:bCs/>
          <w:szCs w:val="32"/>
        </w:rPr>
        <w:t>增强</w:t>
      </w:r>
      <w:r>
        <w:rPr>
          <w:rFonts w:hint="eastAsia"/>
          <w:b/>
          <w:bCs/>
          <w:szCs w:val="32"/>
        </w:rPr>
        <w:t>。</w:t>
      </w:r>
      <w:r>
        <w:rPr>
          <w:rFonts w:hint="eastAsia" w:ascii="仿宋_GB2312" w:hAnsi="仿宋"/>
          <w:szCs w:val="32"/>
        </w:rPr>
        <w:t>推动内陆无水港向物流网络转型升级，</w:t>
      </w:r>
      <w:r>
        <w:rPr>
          <w:rFonts w:hint="eastAsia"/>
          <w:szCs w:val="32"/>
        </w:rPr>
        <w:t>在1</w:t>
      </w:r>
      <w:r>
        <w:rPr>
          <w:szCs w:val="32"/>
        </w:rPr>
        <w:t>3</w:t>
      </w:r>
      <w:r>
        <w:rPr>
          <w:rFonts w:hint="eastAsia"/>
          <w:szCs w:val="32"/>
        </w:rPr>
        <w:t>个省市布局</w:t>
      </w:r>
      <w:r>
        <w:rPr>
          <w:szCs w:val="32"/>
        </w:rPr>
        <w:t>111</w:t>
      </w:r>
      <w:r>
        <w:rPr>
          <w:rFonts w:hint="eastAsia"/>
          <w:szCs w:val="32"/>
        </w:rPr>
        <w:t>家阳光物流直营（加盟）店，</w:t>
      </w:r>
      <w:r>
        <w:rPr>
          <w:rFonts w:hint="eastAsia" w:ascii="仿宋_GB2312"/>
        </w:rPr>
        <w:t>实现内陆主要腹地全覆盖。</w:t>
      </w:r>
      <w:r>
        <w:rPr>
          <w:rFonts w:hint="eastAsia" w:ascii="仿宋_GB2312" w:hAnsi="黑体"/>
          <w:szCs w:val="32"/>
        </w:rPr>
        <w:t>设立雄安新区服务中心及绿色服务通道，建立天津港长春无水</w:t>
      </w:r>
      <w:r>
        <w:rPr>
          <w:rFonts w:hint="eastAsia"/>
          <w:szCs w:val="32"/>
        </w:rPr>
        <w:t>港，</w:t>
      </w:r>
      <w:r>
        <w:rPr>
          <w:szCs w:val="32"/>
        </w:rPr>
        <w:t>2020</w:t>
      </w:r>
      <w:r>
        <w:rPr>
          <w:rFonts w:hint="eastAsia"/>
          <w:szCs w:val="32"/>
        </w:rPr>
        <w:t>年完成中转吞吐量</w:t>
      </w:r>
      <w:r>
        <w:rPr>
          <w:szCs w:val="32"/>
        </w:rPr>
        <w:t>185</w:t>
      </w:r>
      <w:r>
        <w:rPr>
          <w:rFonts w:hint="eastAsia"/>
          <w:szCs w:val="32"/>
        </w:rPr>
        <w:t>万标准箱。</w:t>
      </w:r>
    </w:p>
    <w:p>
      <w:pPr>
        <w:ind w:firstLine="629" w:firstLineChars="0"/>
        <w:rPr>
          <w:szCs w:val="32"/>
        </w:rPr>
      </w:pPr>
      <w:r>
        <w:rPr>
          <w:rFonts w:hint="eastAsia"/>
          <w:b/>
          <w:bCs/>
          <w:szCs w:val="32"/>
        </w:rPr>
        <w:t>集装箱海铁联运快速发展。</w:t>
      </w:r>
      <w:r>
        <w:rPr>
          <w:rFonts w:hint="eastAsia"/>
          <w:szCs w:val="32"/>
        </w:rPr>
        <w:t>中蒙俄经济走廊集装箱多式联运示范工程入选交通运输部示范工程。在满洲里、二连浩特及阿拉山口（霍尔果斯）3条陆桥运输通道基础上，新开天津至白俄罗斯、至莫斯科集装箱专列。打造天津港至内蒙古乌兰察布、河北武安、山西阳泉的三条铁路钟摆式运输线路，</w:t>
      </w:r>
      <w:r>
        <w:rPr>
          <w:szCs w:val="32"/>
        </w:rPr>
        <w:t>海铁联运运量</w:t>
      </w:r>
      <w:r>
        <w:rPr>
          <w:rFonts w:hint="eastAsia"/>
          <w:szCs w:val="32"/>
        </w:rPr>
        <w:t>实现快速</w:t>
      </w:r>
      <w:r>
        <w:rPr>
          <w:szCs w:val="32"/>
        </w:rPr>
        <w:t>增长，</w:t>
      </w:r>
      <w:r>
        <w:rPr>
          <w:rFonts w:hint="eastAsia"/>
          <w:szCs w:val="32"/>
        </w:rPr>
        <w:t>“十三五”时期年均增幅达到</w:t>
      </w:r>
      <w:r>
        <w:rPr>
          <w:szCs w:val="32"/>
        </w:rPr>
        <w:t>21.1%</w:t>
      </w:r>
      <w:r>
        <w:rPr>
          <w:rFonts w:hint="eastAsia"/>
          <w:szCs w:val="32"/>
        </w:rPr>
        <w:t>，20</w:t>
      </w:r>
      <w:r>
        <w:rPr>
          <w:szCs w:val="32"/>
        </w:rPr>
        <w:t>20</w:t>
      </w:r>
      <w:r>
        <w:rPr>
          <w:rFonts w:hint="eastAsia"/>
          <w:szCs w:val="32"/>
        </w:rPr>
        <w:t>年完成</w:t>
      </w:r>
      <w:r>
        <w:rPr>
          <w:szCs w:val="32"/>
        </w:rPr>
        <w:t>80.5</w:t>
      </w:r>
      <w:r>
        <w:rPr>
          <w:rFonts w:hint="eastAsia"/>
          <w:szCs w:val="32"/>
        </w:rPr>
        <w:t>万标准箱。</w:t>
      </w:r>
    </w:p>
    <w:p>
      <w:pPr>
        <w:ind w:firstLine="629" w:firstLineChars="0"/>
        <w:rPr>
          <w:szCs w:val="32"/>
        </w:rPr>
      </w:pPr>
      <w:r>
        <w:rPr>
          <w:rFonts w:hint="eastAsia"/>
          <w:b/>
          <w:bCs/>
          <w:szCs w:val="32"/>
        </w:rPr>
        <w:t>铁路集疏运能力显著提升。</w:t>
      </w:r>
      <w:r>
        <w:rPr>
          <w:rFonts w:hint="eastAsia"/>
          <w:szCs w:val="32"/>
        </w:rPr>
        <w:t>建成大北环铁路、西南环线，基本</w:t>
      </w:r>
      <w:r>
        <w:rPr>
          <w:rFonts w:hint="eastAsia" w:ascii="仿宋_GB2312"/>
          <w:szCs w:val="32"/>
        </w:rPr>
        <w:t>形成“北进北出、南进南出”</w:t>
      </w:r>
      <w:r>
        <w:rPr>
          <w:szCs w:val="32"/>
        </w:rPr>
        <w:t>集疏港</w:t>
      </w:r>
      <w:r>
        <w:rPr>
          <w:rFonts w:hint="eastAsia"/>
          <w:szCs w:val="32"/>
        </w:rPr>
        <w:t>铁路</w:t>
      </w:r>
      <w:r>
        <w:rPr>
          <w:szCs w:val="32"/>
        </w:rPr>
        <w:t>环线</w:t>
      </w:r>
      <w:r>
        <w:rPr>
          <w:rFonts w:hint="eastAsia"/>
          <w:szCs w:val="32"/>
        </w:rPr>
        <w:t>。新港北铁路集装箱中心站投入使用，南港港铁物流、南疆矿石等一批铁路专用线建成运营，主要港区铁路货物装卸能力大幅提升。港口</w:t>
      </w:r>
      <w:r>
        <w:rPr>
          <w:rFonts w:hint="eastAsia"/>
          <w:szCs w:val="30"/>
        </w:rPr>
        <w:t>煤炭全部实现铁路运输，铁矿石铁路运输比例升至6</w:t>
      </w:r>
      <w:r>
        <w:rPr>
          <w:szCs w:val="30"/>
        </w:rPr>
        <w:t>5</w:t>
      </w:r>
      <w:r>
        <w:rPr>
          <w:rFonts w:hint="eastAsia"/>
          <w:szCs w:val="30"/>
        </w:rPr>
        <w:t>%。</w:t>
      </w:r>
    </w:p>
    <w:p>
      <w:pPr>
        <w:ind w:firstLine="629" w:firstLineChars="0"/>
        <w:rPr>
          <w:szCs w:val="32"/>
        </w:rPr>
      </w:pPr>
      <w:r>
        <w:rPr>
          <w:rFonts w:hint="eastAsia"/>
          <w:b/>
          <w:bCs/>
          <w:szCs w:val="32"/>
        </w:rPr>
        <w:t>公路集疏运通道布局优化。</w:t>
      </w:r>
      <w:r>
        <w:rPr>
          <w:rFonts w:hint="eastAsia"/>
          <w:szCs w:val="32"/>
        </w:rPr>
        <w:t>建成西外环高速、津石高速天津西段、</w:t>
      </w:r>
      <w:r>
        <w:rPr>
          <w:rFonts w:hint="eastAsia"/>
        </w:rPr>
        <w:t>疏港联络线、塘汉公路等工程</w:t>
      </w:r>
      <w:r>
        <w:rPr>
          <w:rFonts w:hint="eastAsia"/>
          <w:szCs w:val="32"/>
        </w:rPr>
        <w:t>，稳步推进塘承高速滨海新区段、北港路南延等工程，开展</w:t>
      </w:r>
      <w:r>
        <w:rPr>
          <w:rStyle w:val="42"/>
          <w:rFonts w:hint="default"/>
          <w:color w:val="auto"/>
        </w:rPr>
        <w:t>天津港集疏运专用货运通道方案研究，</w:t>
      </w:r>
      <w:r>
        <w:rPr>
          <w:rFonts w:hint="eastAsia"/>
          <w:szCs w:val="32"/>
        </w:rPr>
        <w:t>着力畅通天津港后方集疏港脉络。</w:t>
      </w:r>
    </w:p>
    <w:p>
      <w:pPr>
        <w:ind w:firstLine="643"/>
        <w:rPr>
          <w:szCs w:val="32"/>
        </w:rPr>
      </w:pPr>
      <w:r>
        <w:rPr>
          <w:rFonts w:hint="eastAsia"/>
          <w:b/>
          <w:bCs/>
          <w:szCs w:val="32"/>
        </w:rPr>
        <w:t>环渤海港口搭建合作框架。</w:t>
      </w:r>
      <w:r>
        <w:rPr>
          <w:rFonts w:hint="eastAsia"/>
          <w:szCs w:val="32"/>
        </w:rPr>
        <w:t>配合国家有关部门出台</w:t>
      </w:r>
      <w:r>
        <w:rPr>
          <w:szCs w:val="32"/>
        </w:rPr>
        <w:t>《加快推进津冀港口协同发展工作方案（2017—2020年）》</w:t>
      </w:r>
      <w:r>
        <w:rPr>
          <w:rFonts w:hint="eastAsia"/>
          <w:szCs w:val="32"/>
        </w:rPr>
        <w:t>《津冀沿海锚地布局方案》。天津港集团</w:t>
      </w:r>
      <w:r>
        <w:rPr>
          <w:rFonts w:hint="eastAsia" w:ascii="仿宋_GB2312" w:hAnsi="仿宋_GB2312" w:cs="仿宋_GB2312"/>
          <w:szCs w:val="32"/>
        </w:rPr>
        <w:t>与河北、山东、辽宁等港口集团</w:t>
      </w:r>
      <w:r>
        <w:rPr>
          <w:rFonts w:hint="eastAsia"/>
          <w:kern w:val="0"/>
          <w:szCs w:val="32"/>
        </w:rPr>
        <w:t>签署战略合作框架协议，与河北</w:t>
      </w:r>
      <w:r>
        <w:rPr>
          <w:rFonts w:hint="eastAsia" w:ascii="仿宋_GB2312" w:hAnsi="仿宋_GB2312" w:cs="仿宋_GB2312"/>
          <w:szCs w:val="32"/>
        </w:rPr>
        <w:t>成立津冀、津唐合资公司并联合运营集装箱码头</w:t>
      </w:r>
      <w:r>
        <w:rPr>
          <w:rFonts w:hint="eastAsia"/>
          <w:szCs w:val="32"/>
        </w:rPr>
        <w:t>，截至2</w:t>
      </w:r>
      <w:r>
        <w:rPr>
          <w:szCs w:val="32"/>
        </w:rPr>
        <w:t>020</w:t>
      </w:r>
      <w:r>
        <w:rPr>
          <w:rFonts w:hint="eastAsia"/>
          <w:szCs w:val="32"/>
        </w:rPr>
        <w:t>年，津冀合资公司完成集装箱吞吐量</w:t>
      </w:r>
      <w:r>
        <w:rPr>
          <w:szCs w:val="32"/>
        </w:rPr>
        <w:t>264.3</w:t>
      </w:r>
      <w:r>
        <w:rPr>
          <w:rFonts w:hint="eastAsia"/>
          <w:szCs w:val="32"/>
        </w:rPr>
        <w:t>万标准箱。</w:t>
      </w:r>
    </w:p>
    <w:p>
      <w:pPr>
        <w:pStyle w:val="4"/>
        <w:ind w:firstLine="643"/>
      </w:pPr>
      <w:bookmarkStart w:id="113" w:name="_Toc112097091"/>
      <w:bookmarkStart w:id="114" w:name="_Toc112413259"/>
      <w:bookmarkStart w:id="115" w:name="_Toc112153735"/>
      <w:bookmarkStart w:id="116" w:name="_Toc110345867"/>
      <w:bookmarkStart w:id="117" w:name="_Toc111018207"/>
      <w:r>
        <w:t xml:space="preserve">6. </w:t>
      </w:r>
      <w:r>
        <w:rPr>
          <w:rFonts w:hint="eastAsia"/>
        </w:rPr>
        <w:t>管理服务水平全面提高。</w:t>
      </w:r>
      <w:bookmarkEnd w:id="95"/>
      <w:bookmarkEnd w:id="96"/>
      <w:bookmarkEnd w:id="97"/>
      <w:bookmarkEnd w:id="98"/>
      <w:bookmarkEnd w:id="99"/>
      <w:bookmarkEnd w:id="100"/>
      <w:bookmarkEnd w:id="101"/>
      <w:bookmarkEnd w:id="102"/>
      <w:bookmarkEnd w:id="103"/>
      <w:bookmarkEnd w:id="104"/>
      <w:bookmarkEnd w:id="105"/>
      <w:bookmarkEnd w:id="113"/>
      <w:bookmarkEnd w:id="114"/>
      <w:bookmarkEnd w:id="115"/>
      <w:bookmarkEnd w:id="116"/>
      <w:bookmarkEnd w:id="117"/>
    </w:p>
    <w:p>
      <w:pPr>
        <w:ind w:firstLine="643"/>
        <w:rPr>
          <w:szCs w:val="32"/>
        </w:rPr>
      </w:pPr>
      <w:r>
        <w:rPr>
          <w:rFonts w:hint="eastAsia"/>
          <w:b/>
          <w:bCs/>
          <w:szCs w:val="32"/>
        </w:rPr>
        <w:t>港口管理体制逐步健全。</w:t>
      </w:r>
      <w:r>
        <w:rPr>
          <w:rFonts w:hint="eastAsia"/>
          <w:szCs w:val="32"/>
        </w:rPr>
        <w:t>设立天津市港航管理局，实现行业管理、日常检查监管和行政执法工作集中化。增加地方海事行政管理、渔船检验和监督管理的职责，实现全市港口、航运、航道行政职能统一归口，港航领域整体谋划、统筹监管、集中服务。</w:t>
      </w:r>
    </w:p>
    <w:p>
      <w:pPr>
        <w:ind w:firstLine="643"/>
        <w:rPr>
          <w:szCs w:val="32"/>
        </w:rPr>
      </w:pPr>
      <w:r>
        <w:rPr>
          <w:rFonts w:hint="eastAsia"/>
          <w:b/>
          <w:bCs/>
          <w:szCs w:val="32"/>
        </w:rPr>
        <w:t>港口收费行为更加规范。</w:t>
      </w:r>
      <w:r>
        <w:rPr>
          <w:rFonts w:hint="eastAsia" w:ascii="仿宋_GB2312"/>
          <w:szCs w:val="32"/>
        </w:rPr>
        <w:t>持续推进价格公示，</w:t>
      </w:r>
      <w:r>
        <w:rPr>
          <w:rFonts w:hint="eastAsia"/>
          <w:szCs w:val="32"/>
        </w:rPr>
        <w:t>公开传达讯息，接受社会监督。主动公开收费项目、收费标准、服务内容及业务办理电话等信息。严格落实国家降费政策，货物港务费、港口设施保安费</w:t>
      </w:r>
      <w:r>
        <w:rPr>
          <w:rFonts w:hint="eastAsia" w:ascii="仿宋_GB2312"/>
          <w:szCs w:val="32"/>
        </w:rPr>
        <w:t>、引航（移泊）费、</w:t>
      </w:r>
      <w:r>
        <w:rPr>
          <w:rFonts w:hint="eastAsia"/>
          <w:szCs w:val="32"/>
        </w:rPr>
        <w:t>航行国内航线</w:t>
      </w:r>
      <w:r>
        <w:rPr>
          <w:rFonts w:hint="eastAsia" w:ascii="仿宋_GB2312"/>
          <w:szCs w:val="32"/>
        </w:rPr>
        <w:t>船舶拖轮费等收费标准</w:t>
      </w:r>
      <w:r>
        <w:rPr>
          <w:rFonts w:hint="eastAsia"/>
          <w:szCs w:val="32"/>
        </w:rPr>
        <w:t>分别降低</w:t>
      </w:r>
      <w:r>
        <w:rPr>
          <w:szCs w:val="32"/>
        </w:rPr>
        <w:t>20</w:t>
      </w:r>
      <w:r>
        <w:rPr>
          <w:rFonts w:hint="eastAsia"/>
          <w:szCs w:val="32"/>
        </w:rPr>
        <w:t>%、</w:t>
      </w:r>
      <w:r>
        <w:rPr>
          <w:szCs w:val="32"/>
        </w:rPr>
        <w:t>15</w:t>
      </w:r>
      <w:r>
        <w:rPr>
          <w:rFonts w:hint="eastAsia"/>
          <w:szCs w:val="32"/>
        </w:rPr>
        <w:t>%</w:t>
      </w:r>
      <w:r>
        <w:rPr>
          <w:rFonts w:hint="eastAsia" w:ascii="仿宋_GB2312"/>
          <w:szCs w:val="32"/>
        </w:rPr>
        <w:t>、</w:t>
      </w:r>
      <w:r>
        <w:rPr>
          <w:szCs w:val="32"/>
        </w:rPr>
        <w:t>10%和5%。</w:t>
      </w:r>
    </w:p>
    <w:p>
      <w:pPr>
        <w:ind w:firstLine="643"/>
        <w:rPr>
          <w:szCs w:val="32"/>
        </w:rPr>
      </w:pPr>
      <w:r>
        <w:rPr>
          <w:rFonts w:hint="eastAsia" w:cs="仿宋_GB2312"/>
          <w:b/>
          <w:bCs/>
          <w:szCs w:val="32"/>
        </w:rPr>
        <w:t>通关作业效率明显提升</w:t>
      </w:r>
      <w:r>
        <w:rPr>
          <w:rFonts w:hint="eastAsia"/>
          <w:b/>
          <w:bCs/>
          <w:szCs w:val="32"/>
        </w:rPr>
        <w:t>。</w:t>
      </w:r>
      <w:r>
        <w:rPr>
          <w:rFonts w:hint="eastAsia"/>
          <w:szCs w:val="32"/>
        </w:rPr>
        <w:t>推进实施集装箱进口“船边直提”和出口“抵港直装”，口岸通关效率明显提升，完成“船边直提”作业14.68万个集装箱。</w:t>
      </w:r>
      <w:r>
        <w:rPr>
          <w:rFonts w:cs="仿宋_GB2312"/>
          <w:szCs w:val="32"/>
        </w:rPr>
        <w:t>开发</w:t>
      </w:r>
      <w:r>
        <w:rPr>
          <w:rFonts w:hint="eastAsia" w:cs="仿宋_GB2312"/>
          <w:szCs w:val="32"/>
        </w:rPr>
        <w:t>利用</w:t>
      </w:r>
      <w:r>
        <w:rPr>
          <w:rFonts w:hint="eastAsia"/>
          <w:szCs w:val="32"/>
        </w:rPr>
        <w:t>天津</w:t>
      </w:r>
      <w:r>
        <w:rPr>
          <w:rFonts w:hint="eastAsia" w:ascii="仿宋_GB2312"/>
          <w:szCs w:val="32"/>
        </w:rPr>
        <w:t>港口岸进出口集装箱</w:t>
      </w:r>
      <w:r>
        <w:rPr>
          <w:rFonts w:hint="eastAsia"/>
          <w:szCs w:val="32"/>
        </w:rPr>
        <w:t>“一码通”</w:t>
      </w:r>
      <w:r>
        <w:rPr>
          <w:rFonts w:hint="eastAsia" w:ascii="仿宋_GB2312"/>
          <w:szCs w:val="32"/>
        </w:rPr>
        <w:t>物流信息数据</w:t>
      </w:r>
      <w:r>
        <w:rPr>
          <w:rFonts w:hint="eastAsia"/>
          <w:szCs w:val="32"/>
        </w:rPr>
        <w:t>平台</w:t>
      </w:r>
      <w:r>
        <w:rPr>
          <w:rFonts w:hint="eastAsia" w:cs="仿宋_GB2312"/>
          <w:szCs w:val="32"/>
        </w:rPr>
        <w:t>，</w:t>
      </w:r>
      <w:r>
        <w:rPr>
          <w:rFonts w:hint="eastAsia"/>
          <w:szCs w:val="32"/>
        </w:rPr>
        <w:t>实现</w:t>
      </w:r>
      <w:r>
        <w:rPr>
          <w:rFonts w:hint="eastAsia" w:cs="仿宋_GB2312"/>
          <w:szCs w:val="32"/>
        </w:rPr>
        <w:t>国际集装箱设备交接单无纸化</w:t>
      </w:r>
      <w:r>
        <w:rPr>
          <w:rFonts w:hint="eastAsia"/>
          <w:szCs w:val="32"/>
        </w:rPr>
        <w:t>，码头作业效率明显提升，</w:t>
      </w:r>
      <w:r>
        <w:rPr>
          <w:rFonts w:hint="eastAsia" w:ascii="仿宋_GB2312" w:hAnsi="黑体"/>
          <w:szCs w:val="32"/>
        </w:rPr>
        <w:t>外集卡收提箱</w:t>
      </w:r>
      <w:r>
        <w:rPr>
          <w:rFonts w:hint="eastAsia"/>
          <w:szCs w:val="32"/>
        </w:rPr>
        <w:t>作业时间小于</w:t>
      </w:r>
      <w:r>
        <w:rPr>
          <w:szCs w:val="32"/>
        </w:rPr>
        <w:t>20</w:t>
      </w:r>
      <w:r>
        <w:rPr>
          <w:rFonts w:hint="eastAsia" w:ascii="仿宋_GB2312" w:hAnsi="黑体"/>
          <w:szCs w:val="32"/>
        </w:rPr>
        <w:t>分钟</w:t>
      </w:r>
      <w:r>
        <w:rPr>
          <w:rFonts w:hint="eastAsia"/>
          <w:szCs w:val="32"/>
        </w:rPr>
        <w:t>。</w:t>
      </w:r>
    </w:p>
    <w:p>
      <w:pPr>
        <w:ind w:firstLine="643"/>
        <w:rPr>
          <w:szCs w:val="32"/>
        </w:rPr>
      </w:pPr>
      <w:r>
        <w:rPr>
          <w:rFonts w:hint="eastAsia"/>
          <w:b/>
          <w:bCs/>
        </w:rPr>
        <w:t>内河通航管理进一步强化。</w:t>
      </w:r>
      <w:r>
        <w:rPr>
          <w:rFonts w:hint="eastAsia"/>
        </w:rPr>
        <w:t>完成全市内河河道及沿河桥梁普查，开展大运河天津段通航研究。联合</w:t>
      </w:r>
      <w:r>
        <w:rPr>
          <w:rFonts w:hint="eastAsia"/>
          <w:szCs w:val="32"/>
        </w:rPr>
        <w:t>京、冀</w:t>
      </w:r>
      <w:r>
        <w:rPr>
          <w:szCs w:val="32"/>
        </w:rPr>
        <w:t>签订</w:t>
      </w:r>
      <w:r>
        <w:rPr>
          <w:rFonts w:hint="eastAsia"/>
          <w:szCs w:val="32"/>
        </w:rPr>
        <w:t>《京津冀区域内河船员管理协同发展框架协议》</w:t>
      </w:r>
      <w:r>
        <w:rPr>
          <w:szCs w:val="32"/>
        </w:rPr>
        <w:t>，构建</w:t>
      </w:r>
      <w:r>
        <w:rPr>
          <w:rFonts w:hint="eastAsia"/>
          <w:szCs w:val="32"/>
        </w:rPr>
        <w:t>内河船员联合管理</w:t>
      </w:r>
      <w:r>
        <w:rPr>
          <w:szCs w:val="32"/>
        </w:rPr>
        <w:t>模式</w:t>
      </w:r>
      <w:r>
        <w:rPr>
          <w:rFonts w:hint="eastAsia"/>
          <w:szCs w:val="32"/>
          <w:lang w:eastAsia="zh-CN"/>
        </w:rPr>
        <w:t>；</w:t>
      </w:r>
      <w:r>
        <w:rPr>
          <w:rFonts w:hint="eastAsia"/>
          <w:szCs w:val="32"/>
        </w:rPr>
        <w:t>联合发布</w:t>
      </w:r>
      <w:r>
        <w:rPr>
          <w:szCs w:val="32"/>
        </w:rPr>
        <w:t>《京津冀内河5米以下小船检验标准》，</w:t>
      </w:r>
      <w:r>
        <w:rPr>
          <w:rFonts w:hint="eastAsia"/>
          <w:szCs w:val="32"/>
        </w:rPr>
        <w:t>优化</w:t>
      </w:r>
      <w:r>
        <w:rPr>
          <w:szCs w:val="32"/>
        </w:rPr>
        <w:t>涉客船舶互查工作。</w:t>
      </w:r>
    </w:p>
    <w:p>
      <w:pPr>
        <w:pStyle w:val="4"/>
        <w:ind w:firstLine="643"/>
      </w:pPr>
      <w:bookmarkStart w:id="118" w:name="_Toc104538142"/>
      <w:bookmarkStart w:id="119" w:name="_Toc106626686"/>
      <w:bookmarkStart w:id="120" w:name="_Toc112413260"/>
      <w:bookmarkStart w:id="121" w:name="_Toc101858855"/>
      <w:bookmarkStart w:id="122" w:name="_Toc106279830"/>
      <w:bookmarkStart w:id="123" w:name="_Toc112153736"/>
      <w:bookmarkStart w:id="124" w:name="_Toc104466130"/>
      <w:bookmarkStart w:id="125" w:name="_Toc106106875"/>
      <w:bookmarkStart w:id="126" w:name="_Toc103248435"/>
      <w:bookmarkStart w:id="127" w:name="_Toc112097092"/>
      <w:bookmarkStart w:id="128" w:name="_Toc101512317"/>
      <w:bookmarkStart w:id="129" w:name="_Toc110345868"/>
      <w:bookmarkStart w:id="130" w:name="_Toc104451404"/>
      <w:bookmarkStart w:id="131" w:name="_Toc104533121"/>
      <w:bookmarkStart w:id="132" w:name="_Toc101860694"/>
      <w:bookmarkStart w:id="133" w:name="_Toc111018208"/>
      <w:bookmarkStart w:id="134" w:name="_Toc106279829"/>
      <w:bookmarkStart w:id="135" w:name="_Toc104533120"/>
      <w:bookmarkStart w:id="136" w:name="_Toc106626685"/>
      <w:bookmarkStart w:id="137" w:name="_Toc106106874"/>
      <w:bookmarkStart w:id="138" w:name="_Toc104538141"/>
      <w:r>
        <w:t>7</w:t>
      </w:r>
      <w:r>
        <w:rPr>
          <w:rFonts w:hint="eastAsia"/>
        </w:rPr>
        <w:t>. 航运服务要素集聚发展。</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ind w:firstLine="643"/>
        <w:rPr>
          <w:szCs w:val="32"/>
        </w:rPr>
      </w:pPr>
      <w:r>
        <w:rPr>
          <w:rFonts w:hint="eastAsia"/>
          <w:b/>
          <w:bCs/>
          <w:szCs w:val="32"/>
        </w:rPr>
        <w:t>航运服务资源集聚区初步建成。</w:t>
      </w:r>
      <w:r>
        <w:rPr>
          <w:rFonts w:hint="eastAsia"/>
          <w:szCs w:val="32"/>
        </w:rPr>
        <w:t>出台《关于进一步加快建设北方国际航运核心区的实施意见》《天津航运服务资源集聚区发展规划研究》，</w:t>
      </w:r>
      <w:r>
        <w:rPr>
          <w:rFonts w:hint="eastAsia" w:ascii="仿宋_GB2312"/>
          <w:szCs w:val="32"/>
        </w:rPr>
        <w:t>打造以小白楼、东疆为代表的五个航运服务集聚区。</w:t>
      </w:r>
      <w:r>
        <w:rPr>
          <w:rFonts w:hint="eastAsia"/>
          <w:szCs w:val="32"/>
        </w:rPr>
        <w:t>发布各航运服务集聚区招商重点计划与优惠政策，对入驻航运企业给予房租、税收等方面支持，相继吸引</w:t>
      </w:r>
      <w:r>
        <w:rPr>
          <w:rFonts w:hint="eastAsia"/>
          <w:szCs w:val="30"/>
        </w:rPr>
        <w:t>中远海运、招商局、中国船舶、中国交建等头部企业在津布局业务</w:t>
      </w:r>
      <w:r>
        <w:rPr>
          <w:rFonts w:hint="eastAsia"/>
          <w:szCs w:val="32"/>
        </w:rPr>
        <w:t>。</w:t>
      </w:r>
    </w:p>
    <w:p>
      <w:pPr>
        <w:ind w:firstLine="643"/>
        <w:rPr>
          <w:szCs w:val="32"/>
        </w:rPr>
      </w:pPr>
      <w:r>
        <w:rPr>
          <w:b/>
          <w:bCs/>
          <w:szCs w:val="32"/>
        </w:rPr>
        <w:t>基础航运服务</w:t>
      </w:r>
      <w:r>
        <w:rPr>
          <w:rFonts w:hint="eastAsia"/>
          <w:b/>
          <w:bCs/>
          <w:szCs w:val="32"/>
        </w:rPr>
        <w:t>企业规模化发展</w:t>
      </w:r>
      <w:r>
        <w:rPr>
          <w:b/>
          <w:bCs/>
          <w:szCs w:val="32"/>
        </w:rPr>
        <w:t>。</w:t>
      </w:r>
      <w:r>
        <w:rPr>
          <w:szCs w:val="32"/>
        </w:rPr>
        <w:t>船舶运力</w:t>
      </w:r>
      <w:r>
        <w:rPr>
          <w:rFonts w:hint="eastAsia"/>
          <w:szCs w:val="32"/>
        </w:rPr>
        <w:t>整体提升，</w:t>
      </w:r>
      <w:r>
        <w:rPr>
          <w:szCs w:val="32"/>
        </w:rPr>
        <w:t>至20</w:t>
      </w:r>
      <w:r>
        <w:rPr>
          <w:rFonts w:hint="eastAsia"/>
          <w:szCs w:val="32"/>
        </w:rPr>
        <w:t>20</w:t>
      </w:r>
      <w:r>
        <w:rPr>
          <w:szCs w:val="32"/>
        </w:rPr>
        <w:t>年</w:t>
      </w:r>
      <w:r>
        <w:rPr>
          <w:rFonts w:hint="eastAsia"/>
          <w:szCs w:val="32"/>
        </w:rPr>
        <w:t>底</w:t>
      </w:r>
      <w:r>
        <w:rPr>
          <w:szCs w:val="32"/>
        </w:rPr>
        <w:t>，</w:t>
      </w:r>
      <w:r>
        <w:rPr>
          <w:rFonts w:hint="eastAsia"/>
          <w:szCs w:val="32"/>
        </w:rPr>
        <w:t>全</w:t>
      </w:r>
      <w:r>
        <w:rPr>
          <w:szCs w:val="32"/>
        </w:rPr>
        <w:t>市航运企业</w:t>
      </w:r>
      <w:r>
        <w:rPr>
          <w:rFonts w:hint="eastAsia"/>
          <w:szCs w:val="32"/>
        </w:rPr>
        <w:t>达到</w:t>
      </w:r>
      <w:r>
        <w:rPr>
          <w:szCs w:val="32"/>
        </w:rPr>
        <w:t>7</w:t>
      </w:r>
      <w:r>
        <w:rPr>
          <w:rFonts w:hint="eastAsia"/>
          <w:szCs w:val="32"/>
        </w:rPr>
        <w:t>9</w:t>
      </w:r>
      <w:r>
        <w:rPr>
          <w:szCs w:val="32"/>
        </w:rPr>
        <w:t>家</w:t>
      </w:r>
      <w:r>
        <w:rPr>
          <w:rFonts w:hint="eastAsia"/>
          <w:szCs w:val="32"/>
        </w:rPr>
        <w:t>，</w:t>
      </w:r>
      <w:r>
        <w:rPr>
          <w:szCs w:val="32"/>
        </w:rPr>
        <w:t>营运船舶</w:t>
      </w:r>
      <w:r>
        <w:rPr>
          <w:rFonts w:hint="eastAsia"/>
          <w:szCs w:val="32"/>
        </w:rPr>
        <w:t>超过</w:t>
      </w:r>
      <w:r>
        <w:rPr>
          <w:szCs w:val="32"/>
        </w:rPr>
        <w:t>440艘。</w:t>
      </w:r>
      <w:r>
        <w:rPr>
          <w:rFonts w:hint="eastAsia"/>
          <w:szCs w:val="32"/>
        </w:rPr>
        <w:t>以</w:t>
      </w:r>
      <w:r>
        <w:rPr>
          <w:szCs w:val="32"/>
        </w:rPr>
        <w:t>船舶代理、船舶管理、货运代理</w:t>
      </w:r>
      <w:r>
        <w:rPr>
          <w:rFonts w:hint="eastAsia"/>
          <w:szCs w:val="32"/>
        </w:rPr>
        <w:t>为核心的</w:t>
      </w:r>
      <w:r>
        <w:rPr>
          <w:szCs w:val="32"/>
        </w:rPr>
        <w:t>基础航运服务</w:t>
      </w:r>
      <w:r>
        <w:rPr>
          <w:rFonts w:hint="eastAsia"/>
          <w:szCs w:val="32"/>
        </w:rPr>
        <w:t>业逐渐壮大，至</w:t>
      </w:r>
      <w:r>
        <w:rPr>
          <w:szCs w:val="32"/>
        </w:rPr>
        <w:t>20</w:t>
      </w:r>
      <w:r>
        <w:rPr>
          <w:rFonts w:hint="eastAsia"/>
          <w:szCs w:val="32"/>
        </w:rPr>
        <w:t>20</w:t>
      </w:r>
      <w:r>
        <w:rPr>
          <w:szCs w:val="32"/>
        </w:rPr>
        <w:t>年</w:t>
      </w:r>
      <w:r>
        <w:rPr>
          <w:rFonts w:hint="eastAsia"/>
          <w:szCs w:val="32"/>
        </w:rPr>
        <w:t>底</w:t>
      </w:r>
      <w:r>
        <w:rPr>
          <w:szCs w:val="32"/>
        </w:rPr>
        <w:t>，</w:t>
      </w:r>
      <w:r>
        <w:rPr>
          <w:rFonts w:hint="eastAsia"/>
          <w:szCs w:val="32"/>
        </w:rPr>
        <w:t>全</w:t>
      </w:r>
      <w:r>
        <w:rPr>
          <w:szCs w:val="32"/>
        </w:rPr>
        <w:t>市国际</w:t>
      </w:r>
      <w:r>
        <w:rPr>
          <w:rFonts w:hint="eastAsia"/>
          <w:szCs w:val="32"/>
        </w:rPr>
        <w:t>、国内</w:t>
      </w:r>
      <w:r>
        <w:rPr>
          <w:szCs w:val="32"/>
        </w:rPr>
        <w:t>船舶代理企业</w:t>
      </w:r>
      <w:r>
        <w:rPr>
          <w:rFonts w:hint="eastAsia"/>
          <w:szCs w:val="32"/>
        </w:rPr>
        <w:t>分别达到</w:t>
      </w:r>
      <w:r>
        <w:rPr>
          <w:szCs w:val="32"/>
        </w:rPr>
        <w:t>1</w:t>
      </w:r>
      <w:r>
        <w:rPr>
          <w:rFonts w:hint="eastAsia"/>
          <w:szCs w:val="32"/>
        </w:rPr>
        <w:t>79</w:t>
      </w:r>
      <w:r>
        <w:rPr>
          <w:szCs w:val="32"/>
        </w:rPr>
        <w:t>家</w:t>
      </w:r>
      <w:r>
        <w:rPr>
          <w:rFonts w:hint="eastAsia"/>
          <w:szCs w:val="32"/>
        </w:rPr>
        <w:t>、</w:t>
      </w:r>
      <w:r>
        <w:rPr>
          <w:szCs w:val="32"/>
        </w:rPr>
        <w:t>15</w:t>
      </w:r>
      <w:r>
        <w:rPr>
          <w:rFonts w:hint="eastAsia"/>
          <w:szCs w:val="32"/>
        </w:rPr>
        <w:t>4</w:t>
      </w:r>
      <w:r>
        <w:rPr>
          <w:szCs w:val="32"/>
        </w:rPr>
        <w:t>家</w:t>
      </w:r>
      <w:r>
        <w:rPr>
          <w:rFonts w:hint="eastAsia"/>
          <w:szCs w:val="32"/>
        </w:rPr>
        <w:t>，国际、国内</w:t>
      </w:r>
      <w:r>
        <w:rPr>
          <w:szCs w:val="32"/>
        </w:rPr>
        <w:t>船舶管理企业</w:t>
      </w:r>
      <w:r>
        <w:rPr>
          <w:rFonts w:hint="eastAsia"/>
          <w:szCs w:val="32"/>
        </w:rPr>
        <w:t>分别达到1</w:t>
      </w:r>
      <w:r>
        <w:rPr>
          <w:szCs w:val="32"/>
        </w:rPr>
        <w:t>1</w:t>
      </w:r>
      <w:r>
        <w:rPr>
          <w:rFonts w:hint="eastAsia"/>
          <w:szCs w:val="32"/>
        </w:rPr>
        <w:t>家、</w:t>
      </w:r>
      <w:r>
        <w:rPr>
          <w:szCs w:val="32"/>
        </w:rPr>
        <w:t>3</w:t>
      </w:r>
      <w:r>
        <w:rPr>
          <w:rFonts w:hint="eastAsia"/>
          <w:szCs w:val="32"/>
        </w:rPr>
        <w:t>3</w:t>
      </w:r>
      <w:r>
        <w:rPr>
          <w:szCs w:val="32"/>
        </w:rPr>
        <w:t>家，国内水路货运代理</w:t>
      </w:r>
      <w:r>
        <w:rPr>
          <w:rFonts w:hint="eastAsia"/>
          <w:szCs w:val="32"/>
        </w:rPr>
        <w:t>企业达到</w:t>
      </w:r>
      <w:r>
        <w:rPr>
          <w:szCs w:val="32"/>
        </w:rPr>
        <w:t>160家</w:t>
      </w:r>
      <w:r>
        <w:rPr>
          <w:rFonts w:hint="eastAsia"/>
          <w:szCs w:val="32"/>
        </w:rPr>
        <w:t>，</w:t>
      </w:r>
      <w:r>
        <w:rPr>
          <w:szCs w:val="32"/>
        </w:rPr>
        <w:t>无船承运企业</w:t>
      </w:r>
      <w:r>
        <w:rPr>
          <w:rFonts w:hint="eastAsia"/>
          <w:szCs w:val="32"/>
        </w:rPr>
        <w:t>达到1262</w:t>
      </w:r>
      <w:r>
        <w:rPr>
          <w:szCs w:val="32"/>
        </w:rPr>
        <w:t>家。</w:t>
      </w:r>
    </w:p>
    <w:p>
      <w:pPr>
        <w:ind w:firstLine="643"/>
        <w:rPr>
          <w:szCs w:val="32"/>
        </w:rPr>
      </w:pPr>
      <w:r>
        <w:rPr>
          <w:rFonts w:hint="eastAsia"/>
          <w:b/>
          <w:bCs/>
          <w:szCs w:val="32"/>
        </w:rPr>
        <w:t>天津邮轮服务</w:t>
      </w:r>
      <w:r>
        <w:rPr>
          <w:b/>
          <w:bCs/>
          <w:szCs w:val="32"/>
        </w:rPr>
        <w:t>功能</w:t>
      </w:r>
      <w:r>
        <w:rPr>
          <w:rFonts w:hint="eastAsia"/>
          <w:b/>
          <w:bCs/>
          <w:szCs w:val="32"/>
        </w:rPr>
        <w:t>更加完善。</w:t>
      </w:r>
      <w:r>
        <w:rPr>
          <w:rFonts w:hint="eastAsia"/>
          <w:szCs w:val="32"/>
        </w:rPr>
        <w:t>依托天津邮轮母港，设立提升港口服务辐射功能专项资金，全力推动邮轮产业发展。在新冠疫情发生前，</w:t>
      </w:r>
      <w:r>
        <w:rPr>
          <w:rFonts w:hint="eastAsia" w:ascii="仿宋_GB2312"/>
          <w:szCs w:val="32"/>
        </w:rPr>
        <w:t>皇家加勒比邮轮、歌诗达邮轮、公主邮轮、地中海邮轮、诺唯真邮轮、渤海邮轮、星梦邮轮等邮轮公司每年交替在津运营母港航线。在</w:t>
      </w:r>
      <w:r>
        <w:rPr>
          <w:rFonts w:hint="eastAsia"/>
          <w:szCs w:val="32"/>
        </w:rPr>
        <w:t>天津国际邮轮母港开辟独立的旅客交通服务中心，开通至京、津机场的旅客直通车，强化旅客海空联运。</w:t>
      </w:r>
    </w:p>
    <w:p>
      <w:pPr>
        <w:pStyle w:val="4"/>
        <w:ind w:firstLine="643"/>
      </w:pPr>
      <w:bookmarkStart w:id="139" w:name="_Toc112413261"/>
      <w:bookmarkStart w:id="140" w:name="_Toc112153737"/>
      <w:r>
        <w:t xml:space="preserve">8. </w:t>
      </w:r>
      <w:r>
        <w:rPr>
          <w:rFonts w:hint="eastAsia"/>
        </w:rPr>
        <w:t>一流港口建设保障增强。</w:t>
      </w:r>
      <w:bookmarkEnd w:id="139"/>
      <w:bookmarkEnd w:id="140"/>
    </w:p>
    <w:p>
      <w:pPr>
        <w:ind w:firstLine="643"/>
        <w:rPr>
          <w:szCs w:val="32"/>
        </w:rPr>
      </w:pPr>
      <w:r>
        <w:rPr>
          <w:rFonts w:hint="eastAsia"/>
          <w:b/>
          <w:bCs/>
          <w:szCs w:val="32"/>
        </w:rPr>
        <w:t>一流港口建设机制初步建立。</w:t>
      </w:r>
      <w:r>
        <w:rPr>
          <w:rFonts w:hint="eastAsia"/>
          <w:szCs w:val="32"/>
        </w:rPr>
        <w:t>成立天津港建设世界一流港口领导小组，</w:t>
      </w:r>
      <w:r>
        <w:rPr>
          <w:rFonts w:hint="eastAsia"/>
          <w:szCs w:val="30"/>
        </w:rPr>
        <w:t>配合国家发展改革委、交通运输部出台《关于</w:t>
      </w:r>
      <w:r>
        <w:rPr>
          <w:szCs w:val="30"/>
        </w:rPr>
        <w:t>加快天津北方国际航运枢纽建设的意见</w:t>
      </w:r>
      <w:r>
        <w:rPr>
          <w:rFonts w:hint="eastAsia"/>
          <w:szCs w:val="30"/>
        </w:rPr>
        <w:t>》及天津市《关于天津港建设世界一流港口实施方案</w:t>
      </w:r>
      <w:r>
        <w:rPr>
          <w:rFonts w:hint="eastAsia"/>
          <w:szCs w:val="30"/>
          <w:lang w:eastAsia="zh-CN"/>
        </w:rPr>
        <w:t>（</w:t>
      </w:r>
      <w:r>
        <w:rPr>
          <w:rFonts w:hint="eastAsia"/>
          <w:szCs w:val="30"/>
        </w:rPr>
        <w:t>2019-2023年</w:t>
      </w:r>
      <w:r>
        <w:rPr>
          <w:rFonts w:hint="eastAsia"/>
          <w:szCs w:val="30"/>
          <w:lang w:eastAsia="zh-CN"/>
        </w:rPr>
        <w:t>）</w:t>
      </w:r>
      <w:r>
        <w:rPr>
          <w:rFonts w:hint="eastAsia"/>
          <w:szCs w:val="30"/>
        </w:rPr>
        <w:t>》</w:t>
      </w:r>
      <w:r>
        <w:rPr>
          <w:rFonts w:hint="eastAsia"/>
          <w:szCs w:val="32"/>
        </w:rPr>
        <w:t>，明确发展思路与实施路径，共促天津港创世界一流。</w:t>
      </w:r>
    </w:p>
    <w:p>
      <w:pPr>
        <w:ind w:firstLine="643"/>
        <w:rPr>
          <w:szCs w:val="32"/>
        </w:rPr>
      </w:pPr>
      <w:r>
        <w:rPr>
          <w:rFonts w:hint="eastAsia"/>
          <w:b/>
          <w:bCs/>
          <w:szCs w:val="32"/>
        </w:rPr>
        <w:t>一流港口资金提供专项保障。</w:t>
      </w:r>
      <w:r>
        <w:rPr>
          <w:rFonts w:hint="eastAsia"/>
          <w:szCs w:val="32"/>
        </w:rPr>
        <w:t>印发《关于支持天津港建设世界一流港口的财政扶持政策》，</w:t>
      </w:r>
      <w:r>
        <w:t>设立</w:t>
      </w:r>
      <w:r>
        <w:rPr>
          <w:rFonts w:hint="eastAsia"/>
        </w:rPr>
        <w:t>支持</w:t>
      </w:r>
      <w:r>
        <w:t>天津港</w:t>
      </w:r>
      <w:r>
        <w:rPr>
          <w:rFonts w:hint="eastAsia"/>
        </w:rPr>
        <w:t>建设</w:t>
      </w:r>
      <w:r>
        <w:t>一流港口</w:t>
      </w:r>
      <w:r>
        <w:rPr>
          <w:rFonts w:hint="eastAsia"/>
        </w:rPr>
        <w:t>专项资金，全面提供港口</w:t>
      </w:r>
      <w:r>
        <w:t>公共基础设施建设维护</w:t>
      </w:r>
      <w:r>
        <w:rPr>
          <w:rFonts w:hint="eastAsia"/>
        </w:rPr>
        <w:t>以及智慧绿色港口建设、安全应急管理、海铁联运发展等重点工作的资金保障。</w:t>
      </w:r>
    </w:p>
    <w:p>
      <w:pPr>
        <w:ind w:firstLine="560"/>
        <w:jc w:val="center"/>
        <w:rPr>
          <w:bCs/>
          <w:sz w:val="28"/>
          <w:szCs w:val="28"/>
        </w:rPr>
      </w:pPr>
      <w:r>
        <w:rPr>
          <w:rFonts w:hint="eastAsia"/>
          <w:bCs/>
          <w:sz w:val="28"/>
          <w:szCs w:val="28"/>
        </w:rPr>
        <w:t>表1</w:t>
      </w:r>
      <w:r>
        <w:rPr>
          <w:bCs/>
          <w:sz w:val="28"/>
          <w:szCs w:val="28"/>
        </w:rPr>
        <w:t xml:space="preserve">  </w:t>
      </w:r>
      <w:r>
        <w:rPr>
          <w:rFonts w:hint="eastAsia"/>
          <w:bCs/>
          <w:sz w:val="28"/>
          <w:szCs w:val="28"/>
        </w:rPr>
        <w:t>“十三五”港口发展主要目标完成情况</w:t>
      </w:r>
    </w:p>
    <w:tbl>
      <w:tblPr>
        <w:tblStyle w:val="1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3434"/>
        <w:gridCol w:w="1796"/>
        <w:gridCol w:w="1556"/>
        <w:gridCol w:w="17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34" w:type="dxa"/>
            <w:shd w:val="clear" w:color="auto" w:fill="auto"/>
            <w:vAlign w:val="center"/>
          </w:tcPr>
          <w:p>
            <w:pPr>
              <w:widowControl/>
              <w:adjustRightInd w:val="0"/>
              <w:snapToGrid w:val="0"/>
              <w:spacing w:line="0" w:lineRule="atLeast"/>
              <w:ind w:firstLine="0" w:firstLineChars="0"/>
              <w:jc w:val="center"/>
              <w:textAlignment w:val="bottom"/>
              <w:rPr>
                <w:kern w:val="24"/>
                <w:sz w:val="24"/>
                <w:szCs w:val="24"/>
              </w:rPr>
            </w:pPr>
            <w:r>
              <w:rPr>
                <w:kern w:val="24"/>
                <w:sz w:val="24"/>
                <w:szCs w:val="24"/>
              </w:rPr>
              <w:t>主要指标</w:t>
            </w:r>
          </w:p>
        </w:tc>
        <w:tc>
          <w:tcPr>
            <w:tcW w:w="0" w:type="auto"/>
            <w:vAlign w:val="center"/>
          </w:tcPr>
          <w:p>
            <w:pPr>
              <w:adjustRightInd w:val="0"/>
              <w:snapToGrid w:val="0"/>
              <w:spacing w:line="0" w:lineRule="atLeast"/>
              <w:ind w:firstLine="0" w:firstLineChars="0"/>
              <w:jc w:val="center"/>
              <w:rPr>
                <w:kern w:val="24"/>
                <w:sz w:val="24"/>
                <w:szCs w:val="24"/>
              </w:rPr>
            </w:pPr>
            <w:r>
              <w:rPr>
                <w:rFonts w:hint="eastAsia"/>
                <w:kern w:val="24"/>
                <w:sz w:val="24"/>
                <w:szCs w:val="24"/>
              </w:rPr>
              <w:t>2</w:t>
            </w:r>
            <w:r>
              <w:rPr>
                <w:kern w:val="24"/>
                <w:sz w:val="24"/>
                <w:szCs w:val="24"/>
              </w:rPr>
              <w:t>015</w:t>
            </w:r>
            <w:r>
              <w:rPr>
                <w:rFonts w:hint="eastAsia"/>
                <w:kern w:val="24"/>
                <w:sz w:val="24"/>
                <w:szCs w:val="24"/>
              </w:rPr>
              <w:t>年完成情况</w:t>
            </w:r>
          </w:p>
        </w:tc>
        <w:tc>
          <w:tcPr>
            <w:tcW w:w="0" w:type="auto"/>
            <w:shd w:val="clear" w:color="auto" w:fill="auto"/>
            <w:vAlign w:val="center"/>
          </w:tcPr>
          <w:p>
            <w:pPr>
              <w:adjustRightInd w:val="0"/>
              <w:snapToGrid w:val="0"/>
              <w:spacing w:line="0" w:lineRule="atLeast"/>
              <w:ind w:firstLine="0" w:firstLineChars="0"/>
              <w:jc w:val="center"/>
              <w:rPr>
                <w:kern w:val="24"/>
                <w:sz w:val="24"/>
                <w:szCs w:val="24"/>
              </w:rPr>
            </w:pPr>
            <w:r>
              <w:rPr>
                <w:kern w:val="24"/>
                <w:sz w:val="24"/>
                <w:szCs w:val="24"/>
              </w:rPr>
              <w:t>2020</w:t>
            </w:r>
            <w:r>
              <w:rPr>
                <w:rFonts w:hint="eastAsia"/>
                <w:kern w:val="24"/>
                <w:sz w:val="24"/>
                <w:szCs w:val="24"/>
              </w:rPr>
              <w:t>年</w:t>
            </w:r>
            <w:r>
              <w:rPr>
                <w:kern w:val="24"/>
                <w:sz w:val="24"/>
                <w:szCs w:val="24"/>
              </w:rPr>
              <w:t>目标</w:t>
            </w:r>
            <w:r>
              <w:rPr>
                <w:rFonts w:hint="eastAsia"/>
                <w:kern w:val="24"/>
                <w:sz w:val="24"/>
                <w:szCs w:val="24"/>
              </w:rPr>
              <w:t>值</w:t>
            </w:r>
          </w:p>
        </w:tc>
        <w:tc>
          <w:tcPr>
            <w:tcW w:w="0" w:type="auto"/>
            <w:vAlign w:val="center"/>
          </w:tcPr>
          <w:p>
            <w:pPr>
              <w:adjustRightInd w:val="0"/>
              <w:snapToGrid w:val="0"/>
              <w:spacing w:line="0" w:lineRule="atLeast"/>
              <w:ind w:firstLine="0" w:firstLineChars="0"/>
              <w:jc w:val="center"/>
              <w:rPr>
                <w:kern w:val="24"/>
                <w:sz w:val="24"/>
                <w:szCs w:val="24"/>
              </w:rPr>
            </w:pPr>
            <w:r>
              <w:rPr>
                <w:rFonts w:hint="eastAsia"/>
                <w:kern w:val="24"/>
                <w:sz w:val="24"/>
                <w:szCs w:val="24"/>
              </w:rPr>
              <w:t>20</w:t>
            </w:r>
            <w:r>
              <w:rPr>
                <w:kern w:val="24"/>
                <w:sz w:val="24"/>
                <w:szCs w:val="24"/>
              </w:rPr>
              <w:t>20</w:t>
            </w:r>
            <w:r>
              <w:rPr>
                <w:rFonts w:hint="eastAsia"/>
                <w:kern w:val="24"/>
                <w:sz w:val="24"/>
                <w:szCs w:val="24"/>
              </w:rPr>
              <w:t>年完成</w:t>
            </w:r>
            <w:r>
              <w:rPr>
                <w:kern w:val="24"/>
                <w:sz w:val="24"/>
                <w:szCs w:val="24"/>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34" w:type="dxa"/>
            <w:shd w:val="clear" w:color="auto" w:fill="auto"/>
            <w:vAlign w:val="center"/>
          </w:tcPr>
          <w:p>
            <w:pPr>
              <w:widowControl/>
              <w:adjustRightInd w:val="0"/>
              <w:snapToGrid w:val="0"/>
              <w:spacing w:line="0" w:lineRule="atLeast"/>
              <w:ind w:firstLine="0" w:firstLineChars="0"/>
              <w:jc w:val="center"/>
              <w:textAlignment w:val="bottom"/>
              <w:rPr>
                <w:kern w:val="0"/>
                <w:sz w:val="24"/>
                <w:szCs w:val="24"/>
              </w:rPr>
            </w:pPr>
            <w:r>
              <w:rPr>
                <w:kern w:val="24"/>
                <w:sz w:val="24"/>
                <w:szCs w:val="24"/>
              </w:rPr>
              <w:t>货物吞吐量（亿吨）</w:t>
            </w:r>
          </w:p>
        </w:tc>
        <w:tc>
          <w:tcPr>
            <w:tcW w:w="0" w:type="auto"/>
            <w:vAlign w:val="center"/>
          </w:tcPr>
          <w:p>
            <w:pPr>
              <w:adjustRightInd w:val="0"/>
              <w:snapToGrid w:val="0"/>
              <w:spacing w:line="0" w:lineRule="atLeast"/>
              <w:ind w:firstLine="0" w:firstLineChars="0"/>
              <w:jc w:val="center"/>
              <w:rPr>
                <w:sz w:val="24"/>
                <w:szCs w:val="24"/>
              </w:rPr>
            </w:pPr>
            <w:r>
              <w:rPr>
                <w:rFonts w:hint="eastAsia"/>
                <w:sz w:val="24"/>
                <w:szCs w:val="24"/>
              </w:rPr>
              <w:t>5</w:t>
            </w:r>
            <w:r>
              <w:rPr>
                <w:sz w:val="24"/>
                <w:szCs w:val="24"/>
              </w:rPr>
              <w:t>.4</w:t>
            </w:r>
          </w:p>
        </w:tc>
        <w:tc>
          <w:tcPr>
            <w:tcW w:w="0" w:type="auto"/>
            <w:shd w:val="clear" w:color="auto" w:fill="auto"/>
            <w:vAlign w:val="center"/>
          </w:tcPr>
          <w:p>
            <w:pPr>
              <w:adjustRightInd w:val="0"/>
              <w:snapToGrid w:val="0"/>
              <w:spacing w:line="0" w:lineRule="atLeast"/>
              <w:ind w:firstLine="0" w:firstLineChars="0"/>
              <w:jc w:val="center"/>
              <w:rPr>
                <w:sz w:val="24"/>
                <w:szCs w:val="24"/>
              </w:rPr>
            </w:pPr>
            <w:r>
              <w:rPr>
                <w:sz w:val="24"/>
                <w:szCs w:val="24"/>
              </w:rPr>
              <w:t>5.1</w:t>
            </w:r>
          </w:p>
        </w:tc>
        <w:tc>
          <w:tcPr>
            <w:tcW w:w="0" w:type="auto"/>
            <w:vAlign w:val="center"/>
          </w:tcPr>
          <w:p>
            <w:pPr>
              <w:adjustRightInd w:val="0"/>
              <w:snapToGrid w:val="0"/>
              <w:spacing w:line="0" w:lineRule="atLeast"/>
              <w:ind w:firstLine="0" w:firstLineChars="0"/>
              <w:jc w:val="center"/>
              <w:rPr>
                <w:sz w:val="24"/>
                <w:szCs w:val="24"/>
              </w:rPr>
            </w:pPr>
            <w:r>
              <w:rPr>
                <w:rFonts w:hint="eastAsia"/>
                <w:sz w:val="24"/>
                <w:szCs w:val="24"/>
              </w:rPr>
              <w:t>5</w:t>
            </w:r>
            <w:r>
              <w:rPr>
                <w:sz w:val="24"/>
                <w:szCs w:val="24"/>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34" w:type="dxa"/>
            <w:shd w:val="clear" w:color="auto" w:fill="auto"/>
            <w:vAlign w:val="center"/>
          </w:tcPr>
          <w:p>
            <w:pPr>
              <w:widowControl/>
              <w:adjustRightInd w:val="0"/>
              <w:snapToGrid w:val="0"/>
              <w:spacing w:line="0" w:lineRule="atLeast"/>
              <w:ind w:firstLine="0" w:firstLineChars="0"/>
              <w:jc w:val="center"/>
              <w:textAlignment w:val="bottom"/>
              <w:rPr>
                <w:kern w:val="0"/>
                <w:sz w:val="24"/>
                <w:szCs w:val="24"/>
              </w:rPr>
            </w:pPr>
            <w:r>
              <w:rPr>
                <w:kern w:val="24"/>
                <w:sz w:val="24"/>
                <w:szCs w:val="24"/>
              </w:rPr>
              <w:t>集装箱吞吐量（万标准箱）</w:t>
            </w:r>
          </w:p>
        </w:tc>
        <w:tc>
          <w:tcPr>
            <w:tcW w:w="0" w:type="auto"/>
            <w:vAlign w:val="center"/>
          </w:tcPr>
          <w:p>
            <w:pPr>
              <w:adjustRightInd w:val="0"/>
              <w:snapToGrid w:val="0"/>
              <w:spacing w:line="0" w:lineRule="atLeast"/>
              <w:ind w:firstLine="0" w:firstLineChars="0"/>
              <w:jc w:val="center"/>
              <w:rPr>
                <w:sz w:val="24"/>
                <w:szCs w:val="24"/>
              </w:rPr>
            </w:pPr>
            <w:r>
              <w:rPr>
                <w:rFonts w:hint="eastAsia"/>
                <w:sz w:val="24"/>
                <w:szCs w:val="24"/>
              </w:rPr>
              <w:t>1</w:t>
            </w:r>
            <w:r>
              <w:rPr>
                <w:sz w:val="24"/>
                <w:szCs w:val="24"/>
              </w:rPr>
              <w:t>411</w:t>
            </w:r>
          </w:p>
        </w:tc>
        <w:tc>
          <w:tcPr>
            <w:tcW w:w="0" w:type="auto"/>
            <w:shd w:val="clear" w:color="auto" w:fill="auto"/>
            <w:vAlign w:val="center"/>
          </w:tcPr>
          <w:p>
            <w:pPr>
              <w:adjustRightInd w:val="0"/>
              <w:snapToGrid w:val="0"/>
              <w:spacing w:line="0" w:lineRule="atLeast"/>
              <w:ind w:firstLine="0" w:firstLineChars="0"/>
              <w:jc w:val="center"/>
              <w:rPr>
                <w:sz w:val="24"/>
                <w:szCs w:val="24"/>
              </w:rPr>
            </w:pPr>
            <w:r>
              <w:rPr>
                <w:sz w:val="24"/>
                <w:szCs w:val="24"/>
              </w:rPr>
              <w:t>1700</w:t>
            </w:r>
          </w:p>
        </w:tc>
        <w:tc>
          <w:tcPr>
            <w:tcW w:w="0" w:type="auto"/>
            <w:vAlign w:val="center"/>
          </w:tcPr>
          <w:p>
            <w:pPr>
              <w:adjustRightInd w:val="0"/>
              <w:snapToGrid w:val="0"/>
              <w:spacing w:line="0" w:lineRule="atLeast"/>
              <w:ind w:firstLine="0" w:firstLineChars="0"/>
              <w:jc w:val="center"/>
              <w:rPr>
                <w:sz w:val="24"/>
                <w:szCs w:val="24"/>
              </w:rPr>
            </w:pPr>
            <w:r>
              <w:rPr>
                <w:rFonts w:hint="eastAsia"/>
                <w:sz w:val="24"/>
                <w:szCs w:val="24"/>
              </w:rPr>
              <w:t>1</w:t>
            </w:r>
            <w:r>
              <w:rPr>
                <w:sz w:val="24"/>
                <w:szCs w:val="24"/>
              </w:rPr>
              <w:t>835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34" w:type="dxa"/>
            <w:shd w:val="clear" w:color="auto" w:fill="auto"/>
            <w:vAlign w:val="center"/>
          </w:tcPr>
          <w:p>
            <w:pPr>
              <w:widowControl/>
              <w:adjustRightInd w:val="0"/>
              <w:snapToGrid w:val="0"/>
              <w:spacing w:line="0" w:lineRule="atLeast"/>
              <w:ind w:firstLine="0" w:firstLineChars="0"/>
              <w:jc w:val="center"/>
              <w:textAlignment w:val="bottom"/>
              <w:rPr>
                <w:kern w:val="24"/>
                <w:sz w:val="24"/>
                <w:szCs w:val="24"/>
              </w:rPr>
            </w:pPr>
            <w:r>
              <w:rPr>
                <w:rFonts w:hint="eastAsia"/>
                <w:kern w:val="24"/>
                <w:sz w:val="24"/>
                <w:szCs w:val="24"/>
              </w:rPr>
              <w:t>邮轮母港</w:t>
            </w:r>
            <w:r>
              <w:rPr>
                <w:kern w:val="24"/>
                <w:sz w:val="24"/>
                <w:szCs w:val="24"/>
              </w:rPr>
              <w:t>旅客吞吐量（</w:t>
            </w:r>
            <w:r>
              <w:rPr>
                <w:rFonts w:hint="eastAsia"/>
                <w:kern w:val="24"/>
                <w:sz w:val="24"/>
                <w:szCs w:val="24"/>
              </w:rPr>
              <w:t>万人次</w:t>
            </w:r>
            <w:r>
              <w:rPr>
                <w:kern w:val="24"/>
                <w:sz w:val="24"/>
                <w:szCs w:val="24"/>
              </w:rPr>
              <w:t>）</w:t>
            </w:r>
          </w:p>
        </w:tc>
        <w:tc>
          <w:tcPr>
            <w:tcW w:w="0" w:type="auto"/>
            <w:vAlign w:val="center"/>
          </w:tcPr>
          <w:p>
            <w:pPr>
              <w:adjustRightInd w:val="0"/>
              <w:snapToGrid w:val="0"/>
              <w:spacing w:line="0" w:lineRule="atLeast"/>
              <w:ind w:firstLine="0" w:firstLineChars="0"/>
              <w:jc w:val="center"/>
              <w:rPr>
                <w:sz w:val="24"/>
                <w:szCs w:val="24"/>
              </w:rPr>
            </w:pPr>
            <w:r>
              <w:rPr>
                <w:rFonts w:hint="eastAsia"/>
                <w:sz w:val="24"/>
                <w:szCs w:val="24"/>
              </w:rPr>
              <w:t>5</w:t>
            </w:r>
            <w:r>
              <w:rPr>
                <w:sz w:val="24"/>
                <w:szCs w:val="24"/>
              </w:rPr>
              <w:t>2.1</w:t>
            </w:r>
          </w:p>
        </w:tc>
        <w:tc>
          <w:tcPr>
            <w:tcW w:w="0" w:type="auto"/>
            <w:shd w:val="clear" w:color="auto" w:fill="auto"/>
            <w:vAlign w:val="center"/>
          </w:tcPr>
          <w:p>
            <w:pPr>
              <w:adjustRightInd w:val="0"/>
              <w:snapToGrid w:val="0"/>
              <w:spacing w:line="0" w:lineRule="atLeast"/>
              <w:ind w:firstLine="0" w:firstLineChars="0"/>
              <w:jc w:val="center"/>
              <w:rPr>
                <w:sz w:val="24"/>
                <w:szCs w:val="24"/>
              </w:rPr>
            </w:pPr>
            <w:r>
              <w:rPr>
                <w:rFonts w:hint="eastAsia"/>
                <w:sz w:val="24"/>
                <w:szCs w:val="24"/>
              </w:rPr>
              <w:t>80</w:t>
            </w:r>
          </w:p>
        </w:tc>
        <w:tc>
          <w:tcPr>
            <w:tcW w:w="0" w:type="auto"/>
            <w:vAlign w:val="center"/>
          </w:tcPr>
          <w:p>
            <w:pPr>
              <w:adjustRightInd w:val="0"/>
              <w:snapToGrid w:val="0"/>
              <w:spacing w:line="0" w:lineRule="atLeast"/>
              <w:ind w:firstLine="0" w:firstLineChars="0"/>
              <w:jc w:val="center"/>
              <w:rPr>
                <w:sz w:val="24"/>
                <w:szCs w:val="24"/>
              </w:rPr>
            </w:pPr>
            <w:r>
              <w:rPr>
                <w:rFonts w:hint="eastAsia"/>
                <w:sz w:val="24"/>
                <w:szCs w:val="24"/>
              </w:rPr>
              <w:t>8</w:t>
            </w:r>
            <w:r>
              <w:rPr>
                <w:sz w:val="24"/>
                <w:szCs w:val="24"/>
              </w:rPr>
              <w:t>2.7</w:t>
            </w:r>
            <w:r>
              <w:rPr>
                <w:rFonts w:hint="eastAsia"/>
                <w:sz w:val="24"/>
                <w:szCs w:val="24"/>
              </w:rPr>
              <w:t>（2</w:t>
            </w:r>
            <w:r>
              <w:rPr>
                <w:sz w:val="24"/>
                <w:szCs w:val="24"/>
              </w:rPr>
              <w:t>019</w:t>
            </w:r>
            <w:r>
              <w:rPr>
                <w:rFonts w:hint="eastAsia"/>
                <w:sz w:val="24"/>
                <w:szCs w:val="24"/>
              </w:rPr>
              <w:t>）</w:t>
            </w:r>
          </w:p>
        </w:tc>
      </w:tr>
      <w:bookmarkEnd w:id="106"/>
      <w:bookmarkEnd w:id="107"/>
      <w:bookmarkEnd w:id="108"/>
      <w:bookmarkEnd w:id="109"/>
      <w:bookmarkEnd w:id="110"/>
      <w:bookmarkEnd w:id="111"/>
      <w:bookmarkEnd w:id="112"/>
      <w:bookmarkEnd w:id="134"/>
      <w:bookmarkEnd w:id="135"/>
      <w:bookmarkEnd w:id="136"/>
      <w:bookmarkEnd w:id="137"/>
      <w:bookmarkEnd w:id="138"/>
    </w:tbl>
    <w:p>
      <w:pPr>
        <w:pStyle w:val="3"/>
        <w:ind w:firstLine="640"/>
        <w:rPr>
          <w:rFonts w:ascii="楷体_GB2312" w:eastAsia="楷体_GB2312"/>
          <w:b w:val="0"/>
          <w:bCs w:val="0"/>
        </w:rPr>
      </w:pPr>
      <w:bookmarkStart w:id="141" w:name="_Toc112413262"/>
      <w:bookmarkStart w:id="142" w:name="_Toc28096643"/>
      <w:r>
        <w:rPr>
          <w:rFonts w:hint="eastAsia" w:ascii="楷体_GB2312" w:eastAsia="楷体_GB2312"/>
          <w:b w:val="0"/>
          <w:bCs w:val="0"/>
        </w:rPr>
        <w:t>（二）存在问题</w:t>
      </w:r>
      <w:bookmarkEnd w:id="141"/>
      <w:bookmarkEnd w:id="142"/>
    </w:p>
    <w:p>
      <w:pPr>
        <w:ind w:firstLine="640"/>
      </w:pPr>
      <w:r>
        <w:rPr>
          <w:rFonts w:hint="eastAsia"/>
          <w:bCs/>
          <w:kern w:val="28"/>
          <w:szCs w:val="32"/>
          <w:lang w:eastAsia="zh-CN"/>
        </w:rPr>
        <w:t>“</w:t>
      </w:r>
      <w:r>
        <w:rPr>
          <w:bCs/>
          <w:kern w:val="28"/>
          <w:szCs w:val="32"/>
        </w:rPr>
        <w:t>十三五</w:t>
      </w:r>
      <w:r>
        <w:rPr>
          <w:rFonts w:hint="eastAsia"/>
          <w:bCs/>
          <w:kern w:val="28"/>
          <w:szCs w:val="32"/>
          <w:lang w:eastAsia="zh-CN"/>
        </w:rPr>
        <w:t>”</w:t>
      </w:r>
      <w:r>
        <w:rPr>
          <w:bCs/>
          <w:kern w:val="28"/>
          <w:szCs w:val="32"/>
        </w:rPr>
        <w:t>时期，</w:t>
      </w:r>
      <w:r>
        <w:rPr>
          <w:rFonts w:hint="eastAsia"/>
          <w:bCs/>
          <w:kern w:val="28"/>
          <w:szCs w:val="32"/>
        </w:rPr>
        <w:t>天津港口</w:t>
      </w:r>
      <w:r>
        <w:rPr>
          <w:bCs/>
          <w:kern w:val="28"/>
          <w:szCs w:val="32"/>
        </w:rPr>
        <w:t>发展成效显著，但是</w:t>
      </w:r>
      <w:r>
        <w:rPr>
          <w:rFonts w:hint="eastAsia"/>
        </w:rPr>
        <w:t>仍然存在一些亟需解决的问题和发展不充分的方面，主要表现为：</w:t>
      </w:r>
    </w:p>
    <w:p>
      <w:pPr>
        <w:ind w:firstLine="643"/>
        <w:rPr>
          <w:bCs/>
          <w:kern w:val="28"/>
          <w:szCs w:val="32"/>
        </w:rPr>
      </w:pPr>
      <w:bookmarkStart w:id="143" w:name="_Toc28096645"/>
      <w:bookmarkStart w:id="144" w:name="_Toc28096644"/>
      <w:r>
        <w:rPr>
          <w:rFonts w:hint="eastAsia"/>
          <w:b/>
          <w:kern w:val="28"/>
          <w:szCs w:val="32"/>
        </w:rPr>
        <w:t>航运枢纽作用仍需进一步加强。</w:t>
      </w:r>
      <w:r>
        <w:rPr>
          <w:rFonts w:hint="eastAsia"/>
          <w:szCs w:val="32"/>
        </w:rPr>
        <w:t>“十三五”期间天津港海陆辐射范围持续拓展，但仍存在</w:t>
      </w:r>
      <w:r>
        <w:rPr>
          <w:rFonts w:hint="eastAsia"/>
          <w:bCs/>
          <w:kern w:val="28"/>
          <w:szCs w:val="32"/>
        </w:rPr>
        <w:t>质量不高、效益不足等问题。天津港远离国际海运主航道，外贸航线数量、国际干线航班密度等与上海、青岛等港口相比还有差距。港口内陆营销网络布局基本实现对主要内陆腹地的全覆盖，但在网络服务能力方面有待进一步提升。</w:t>
      </w:r>
    </w:p>
    <w:p>
      <w:pPr>
        <w:ind w:firstLine="643"/>
        <w:rPr>
          <w:bCs/>
          <w:kern w:val="28"/>
          <w:szCs w:val="32"/>
        </w:rPr>
      </w:pPr>
      <w:r>
        <w:rPr>
          <w:rFonts w:hint="eastAsia"/>
          <w:b/>
          <w:kern w:val="28"/>
          <w:szCs w:val="32"/>
        </w:rPr>
        <w:t>港口集疏运网络仍需进一步完善。</w:t>
      </w:r>
      <w:r>
        <w:rPr>
          <w:rFonts w:hint="eastAsia"/>
          <w:bCs/>
          <w:kern w:val="28"/>
          <w:szCs w:val="32"/>
        </w:rPr>
        <w:t>“十三五”期间天津港集疏运通道更加完善，但仍存在一些短板和问题。铁路方面，对外仍缺乏</w:t>
      </w:r>
      <w:r>
        <w:rPr>
          <w:bCs/>
          <w:kern w:val="28"/>
          <w:szCs w:val="32"/>
        </w:rPr>
        <w:t>便捷顺畅、</w:t>
      </w:r>
      <w:r>
        <w:rPr>
          <w:rFonts w:hint="eastAsia"/>
          <w:bCs/>
          <w:kern w:val="28"/>
          <w:szCs w:val="32"/>
        </w:rPr>
        <w:t>运输能力强、直通西部腹地</w:t>
      </w:r>
      <w:r>
        <w:rPr>
          <w:bCs/>
          <w:kern w:val="28"/>
          <w:szCs w:val="32"/>
        </w:rPr>
        <w:t>的</w:t>
      </w:r>
      <w:r>
        <w:rPr>
          <w:rFonts w:hint="eastAsia"/>
          <w:bCs/>
          <w:kern w:val="28"/>
          <w:szCs w:val="32"/>
        </w:rPr>
        <w:t>货运</w:t>
      </w:r>
      <w:r>
        <w:rPr>
          <w:bCs/>
          <w:kern w:val="28"/>
          <w:szCs w:val="32"/>
        </w:rPr>
        <w:t>通道</w:t>
      </w:r>
      <w:r>
        <w:rPr>
          <w:rFonts w:hint="eastAsia"/>
          <w:bCs/>
          <w:kern w:val="28"/>
          <w:szCs w:val="32"/>
        </w:rPr>
        <w:t>，港区铁路运输组织与布局还需进一步优化，部分大宗物资运输的货主、物流企业还未实现</w:t>
      </w:r>
      <w:r>
        <w:rPr>
          <w:bCs/>
          <w:kern w:val="28"/>
          <w:szCs w:val="32"/>
        </w:rPr>
        <w:t>门到门运输</w:t>
      </w:r>
      <w:r>
        <w:rPr>
          <w:rFonts w:hint="eastAsia"/>
          <w:bCs/>
          <w:kern w:val="28"/>
          <w:szCs w:val="32"/>
        </w:rPr>
        <w:t>。公路方面，部分集疏运通道承担了过境、疏港、城市等多重功能，客货运混行导致交通压力增大，集疏运通道能力需进一步提升，个别堵点和瓶颈还需优化完善。</w:t>
      </w:r>
    </w:p>
    <w:p>
      <w:pPr>
        <w:ind w:firstLine="643"/>
        <w:rPr>
          <w:bCs/>
          <w:kern w:val="28"/>
          <w:szCs w:val="32"/>
        </w:rPr>
      </w:pPr>
      <w:r>
        <w:rPr>
          <w:rFonts w:hint="eastAsia"/>
          <w:b/>
          <w:kern w:val="28"/>
          <w:szCs w:val="32"/>
        </w:rPr>
        <w:t>智慧绿色发展水平仍需进一步提升。</w:t>
      </w:r>
      <w:r>
        <w:rPr>
          <w:rFonts w:hint="eastAsia"/>
          <w:bCs/>
          <w:kern w:val="28"/>
          <w:szCs w:val="32"/>
        </w:rPr>
        <w:t>“十三五”期间天津智慧绿色港口建设不断创新，取得一定成效，但</w:t>
      </w:r>
      <w:r>
        <w:rPr>
          <w:rFonts w:hint="eastAsia"/>
          <w:szCs w:val="32"/>
        </w:rPr>
        <w:t>与科技发展、生态环保要求相比还有差距。智慧港口建设中，整合上下游数据资源、促进业务高效衔接等方面还需进一步加强。绿色港口发展中，</w:t>
      </w:r>
      <w:r>
        <w:rPr>
          <w:rFonts w:hint="eastAsia"/>
          <w:bCs/>
          <w:kern w:val="28"/>
          <w:szCs w:val="32"/>
        </w:rPr>
        <w:t>港区</w:t>
      </w:r>
      <w:r>
        <w:rPr>
          <w:bCs/>
          <w:kern w:val="28"/>
          <w:szCs w:val="32"/>
        </w:rPr>
        <w:t>LNG加气站</w:t>
      </w:r>
      <w:r>
        <w:rPr>
          <w:rFonts w:hint="eastAsia"/>
          <w:bCs/>
          <w:kern w:val="28"/>
          <w:szCs w:val="32"/>
        </w:rPr>
        <w:t>及</w:t>
      </w:r>
      <w:r>
        <w:rPr>
          <w:bCs/>
          <w:kern w:val="28"/>
          <w:szCs w:val="32"/>
        </w:rPr>
        <w:t>充换电设施</w:t>
      </w:r>
      <w:r>
        <w:rPr>
          <w:rFonts w:hint="eastAsia"/>
          <w:bCs/>
          <w:kern w:val="28"/>
          <w:szCs w:val="32"/>
        </w:rPr>
        <w:t>还有待建设完善，船舶受电设施安装还需进一步普及</w:t>
      </w:r>
      <w:r>
        <w:rPr>
          <w:bCs/>
          <w:kern w:val="28"/>
          <w:szCs w:val="32"/>
        </w:rPr>
        <w:t>。</w:t>
      </w:r>
    </w:p>
    <w:bookmarkEnd w:id="143"/>
    <w:bookmarkEnd w:id="144"/>
    <w:p>
      <w:pPr>
        <w:ind w:firstLine="643"/>
        <w:rPr>
          <w:bCs/>
          <w:kern w:val="28"/>
          <w:szCs w:val="32"/>
        </w:rPr>
      </w:pPr>
      <w:bookmarkStart w:id="145" w:name="_Toc28096649"/>
      <w:r>
        <w:rPr>
          <w:rFonts w:hint="eastAsia"/>
          <w:b/>
          <w:kern w:val="28"/>
          <w:szCs w:val="32"/>
        </w:rPr>
        <w:t>资源集约节约利用仍需进一步加强。</w:t>
      </w:r>
      <w:r>
        <w:rPr>
          <w:rFonts w:hint="eastAsia"/>
          <w:szCs w:val="32"/>
        </w:rPr>
        <w:t>“十三五”期间岸线、土地、海域等资源利用更加规范，但仍存在一些矛盾和不足。受海洋政策约束，</w:t>
      </w:r>
      <w:r>
        <w:rPr>
          <w:rFonts w:hint="eastAsia"/>
          <w:bCs/>
          <w:kern w:val="28"/>
          <w:szCs w:val="32"/>
        </w:rPr>
        <w:t>海上纳泥区匮乏影响码头工程项目建设及航道疏浚的矛盾仍存在，</w:t>
      </w:r>
      <w:r>
        <w:rPr>
          <w:rFonts w:hint="eastAsia"/>
          <w:szCs w:val="32"/>
        </w:rPr>
        <w:t>港口岸线的规模化和集约化利用也还需加强。</w:t>
      </w:r>
    </w:p>
    <w:p>
      <w:pPr>
        <w:pStyle w:val="3"/>
        <w:ind w:firstLine="640"/>
        <w:rPr>
          <w:rFonts w:ascii="楷体_GB2312" w:eastAsia="楷体_GB2312"/>
          <w:b w:val="0"/>
          <w:bCs w:val="0"/>
        </w:rPr>
      </w:pPr>
      <w:bookmarkStart w:id="146" w:name="_Toc112413263"/>
      <w:r>
        <w:rPr>
          <w:rFonts w:hint="eastAsia" w:ascii="楷体_GB2312" w:eastAsia="楷体_GB2312"/>
          <w:b w:val="0"/>
          <w:bCs w:val="0"/>
        </w:rPr>
        <w:t>（三）形势要求</w:t>
      </w:r>
      <w:bookmarkEnd w:id="146"/>
    </w:p>
    <w:p>
      <w:pPr>
        <w:ind w:firstLine="640"/>
        <w:rPr>
          <w:szCs w:val="32"/>
        </w:rPr>
      </w:pPr>
      <w:r>
        <w:rPr>
          <w:rFonts w:hint="eastAsia"/>
          <w:szCs w:val="32"/>
        </w:rPr>
        <w:t>“十四五”期</w:t>
      </w:r>
      <w:r>
        <w:rPr>
          <w:rFonts w:hint="eastAsia"/>
        </w:rPr>
        <w:t>是我国经济社会发展的重要历史性窗口期，是全面完成小康社会建设战略目标、向全面实现社会主义现代化迈进承上启下的关键时期</w:t>
      </w:r>
      <w:r>
        <w:rPr>
          <w:szCs w:val="32"/>
        </w:rPr>
        <w:t>，是深入推进京津冀协同发</w:t>
      </w:r>
      <w:r>
        <w:rPr>
          <w:rFonts w:hint="eastAsia"/>
          <w:szCs w:val="32"/>
        </w:rPr>
        <w:t>展</w:t>
      </w:r>
      <w:r>
        <w:rPr>
          <w:szCs w:val="32"/>
        </w:rPr>
        <w:t>和实现城市转型发展的关键攻坚期，是交通强国建设的全面起步期</w:t>
      </w:r>
      <w:r>
        <w:rPr>
          <w:rFonts w:hint="eastAsia"/>
        </w:rPr>
        <w:t>。</w:t>
      </w:r>
      <w:r>
        <w:rPr>
          <w:rFonts w:hint="eastAsia"/>
          <w:szCs w:val="32"/>
        </w:rPr>
        <w:t>港口作为综合交通运输枢纽，是经济社会发展的战略资源和重要支撑，天津港口在</w:t>
      </w:r>
      <w:r>
        <w:rPr>
          <w:rFonts w:hint="eastAsia"/>
        </w:rPr>
        <w:t>“十四五”时期仍面临许多新变数和新机遇。</w:t>
      </w:r>
    </w:p>
    <w:p>
      <w:pPr>
        <w:ind w:firstLine="643"/>
        <w:rPr>
          <w:szCs w:val="32"/>
        </w:rPr>
      </w:pPr>
      <w:r>
        <w:rPr>
          <w:rFonts w:hint="eastAsia"/>
          <w:b/>
          <w:bCs/>
          <w:szCs w:val="32"/>
        </w:rPr>
        <w:t>北方国际航运枢纽成为发展新目标。</w:t>
      </w:r>
      <w:r>
        <w:rPr>
          <w:rFonts w:hint="eastAsia"/>
          <w:szCs w:val="32"/>
        </w:rPr>
        <w:t>国家领导人长期关注天津港的发展，习近平总书记相继作出“要志在万里，努力打造世界一流的智慧港口、绿色港口，更好服务京津冀协同发展和共建</w:t>
      </w:r>
      <w:r>
        <w:rPr>
          <w:szCs w:val="32"/>
        </w:rPr>
        <w:t>‘</w:t>
      </w:r>
      <w:r>
        <w:rPr>
          <w:rFonts w:hint="eastAsia"/>
          <w:szCs w:val="32"/>
        </w:rPr>
        <w:t>一带一路</w:t>
      </w:r>
      <w:r>
        <w:rPr>
          <w:szCs w:val="32"/>
        </w:rPr>
        <w:t>’</w:t>
      </w:r>
      <w:r>
        <w:rPr>
          <w:rFonts w:hint="eastAsia"/>
          <w:szCs w:val="32"/>
        </w:rPr>
        <w:t>”“天津港蓬勃兴盛”等重要指示，对天津港发展给予重托、交予重任、寄予厚望。</w:t>
      </w:r>
      <w:r>
        <w:rPr>
          <w:rFonts w:hint="eastAsia"/>
        </w:rPr>
        <w:t>要紧扣总书记对天津和天津港发展的核心指导思想，明确天津港在“十四五”时期增强港口枢纽能级、实现绿色智慧发展的具体路径，支撑</w:t>
      </w:r>
      <w:r>
        <w:rPr>
          <w:rFonts w:hint="eastAsia"/>
          <w:szCs w:val="32"/>
        </w:rPr>
        <w:t>以天津港为中心的北方国际航运枢纽</w:t>
      </w:r>
      <w:r>
        <w:rPr>
          <w:rFonts w:hint="eastAsia"/>
        </w:rPr>
        <w:t>加快形成。</w:t>
      </w:r>
    </w:p>
    <w:p>
      <w:pPr>
        <w:ind w:firstLine="643"/>
        <w:rPr>
          <w:szCs w:val="32"/>
        </w:rPr>
      </w:pPr>
      <w:r>
        <w:rPr>
          <w:rFonts w:hint="eastAsia"/>
          <w:b/>
          <w:bCs/>
          <w:szCs w:val="32"/>
        </w:rPr>
        <w:t>港口物流流通成为“双循环”关键环节。</w:t>
      </w:r>
      <w:r>
        <w:rPr>
          <w:rFonts w:hint="eastAsia"/>
          <w:szCs w:val="32"/>
        </w:rPr>
        <w:t>受新冠疫情冲击，国际经贸合作格局进入艰难重构期，港口外贸面临前所未有的压力，邮轮产业也遭遇致命性打击。站在世界百年未有之大变局的历史关口，以习近平总书记为核心的党中央作出加快构建“双循环”新发展格局的重大战略决策，强调要打通生产、分配、流通、消费各环节。港口作为物流流通中的重要环节，是连接生产和市场、供给和需求的关键，因此，建立高效流转的港口枢纽，打造便捷畅通的物流网络，将成为“十四五”时期港口发展的重点。</w:t>
      </w:r>
    </w:p>
    <w:p>
      <w:pPr>
        <w:ind w:firstLine="643"/>
        <w:rPr>
          <w:szCs w:val="32"/>
        </w:rPr>
      </w:pPr>
      <w:r>
        <w:rPr>
          <w:rFonts w:hint="eastAsia"/>
          <w:b/>
          <w:bCs/>
          <w:szCs w:val="32"/>
        </w:rPr>
        <w:t>智慧绿色发展将成为港口重要支撑。</w:t>
      </w:r>
      <w:r>
        <w:rPr>
          <w:rFonts w:hint="eastAsia"/>
          <w:szCs w:val="32"/>
        </w:rPr>
        <w:t>当前，现代信息、人工智能、新材料和新能源技术与交通运输的融合发展，已成为培育竞争新优势的重要发力点。中国将在5G、数据中心等新基建方面努力走在世界前列，港口也要向“科技创新型+环境友好型”方向发展。具有全覆盖的信息和数据采集能力、拥有先进的数字化技术应用能力的智慧绿色港口，将是未来港口发展的必由之路。</w:t>
      </w:r>
    </w:p>
    <w:p>
      <w:pPr>
        <w:ind w:firstLine="643"/>
        <w:rPr>
          <w:szCs w:val="32"/>
        </w:rPr>
      </w:pPr>
      <w:r>
        <w:rPr>
          <w:rFonts w:hint="eastAsia"/>
          <w:b/>
          <w:bCs/>
          <w:szCs w:val="32"/>
        </w:rPr>
        <w:t>港口群联通能力将决定区域发展地位。</w:t>
      </w:r>
      <w:r>
        <w:rPr>
          <w:rFonts w:hint="eastAsia"/>
          <w:szCs w:val="32"/>
        </w:rPr>
        <w:t>随着国际海运集装箱化、船舶超大型化发展，全球海港逐渐形成港口群、组合港等集群发展模式，区域内形成枢纽港主干航线引领、喂给港支线航线发散</w:t>
      </w:r>
      <w:r>
        <w:rPr>
          <w:szCs w:val="32"/>
        </w:rPr>
        <w:t>的</w:t>
      </w:r>
      <w:r>
        <w:rPr>
          <w:rFonts w:hint="eastAsia"/>
          <w:szCs w:val="32"/>
        </w:rPr>
        <w:t>协作模式，最大化地提升航线运输效率。打造高度联通的海运航线和高效联系的腹地网络，支撑提升港口群在国际上的话语权，将成为津冀区域每个港口在“十四五”时期的关键任务。</w:t>
      </w:r>
    </w:p>
    <w:p>
      <w:pPr>
        <w:pStyle w:val="2"/>
        <w:ind w:firstLine="640"/>
        <w:rPr>
          <w:rFonts w:ascii="黑体" w:hAnsi="黑体"/>
          <w:bCs w:val="0"/>
        </w:rPr>
      </w:pPr>
      <w:bookmarkStart w:id="147" w:name="_Toc112413264"/>
      <w:r>
        <w:rPr>
          <w:rFonts w:hint="eastAsia" w:ascii="黑体" w:hAnsi="黑体"/>
          <w:bCs w:val="0"/>
        </w:rPr>
        <w:t>二</w:t>
      </w:r>
      <w:r>
        <w:rPr>
          <w:rFonts w:ascii="黑体" w:hAnsi="黑体"/>
          <w:bCs w:val="0"/>
        </w:rPr>
        <w:t>、</w:t>
      </w:r>
      <w:r>
        <w:rPr>
          <w:rFonts w:hint="eastAsia" w:ascii="黑体" w:hAnsi="黑体"/>
          <w:bCs w:val="0"/>
        </w:rPr>
        <w:t>发展</w:t>
      </w:r>
      <w:bookmarkEnd w:id="145"/>
      <w:r>
        <w:rPr>
          <w:rFonts w:hint="eastAsia" w:ascii="黑体" w:hAnsi="黑体"/>
          <w:bCs w:val="0"/>
        </w:rPr>
        <w:t>目标</w:t>
      </w:r>
      <w:bookmarkEnd w:id="147"/>
    </w:p>
    <w:p>
      <w:pPr>
        <w:pStyle w:val="3"/>
        <w:ind w:firstLine="640"/>
        <w:rPr>
          <w:rFonts w:ascii="楷体_GB2312" w:eastAsia="楷体_GB2312"/>
          <w:b w:val="0"/>
          <w:bCs w:val="0"/>
        </w:rPr>
      </w:pPr>
      <w:bookmarkStart w:id="148" w:name="_Toc28096651"/>
      <w:bookmarkStart w:id="149" w:name="_Toc112413265"/>
      <w:r>
        <w:rPr>
          <w:rFonts w:hint="eastAsia" w:ascii="楷体_GB2312" w:eastAsia="楷体_GB2312"/>
          <w:b w:val="0"/>
          <w:bCs w:val="0"/>
        </w:rPr>
        <w:t>（一）</w:t>
      </w:r>
      <w:bookmarkEnd w:id="148"/>
      <w:r>
        <w:rPr>
          <w:rFonts w:hint="eastAsia" w:ascii="楷体_GB2312" w:eastAsia="楷体_GB2312"/>
          <w:b w:val="0"/>
          <w:bCs w:val="0"/>
        </w:rPr>
        <w:t>指导思想</w:t>
      </w:r>
      <w:bookmarkEnd w:id="149"/>
    </w:p>
    <w:p>
      <w:pPr>
        <w:ind w:firstLine="640"/>
      </w:pPr>
      <w:r>
        <w:rPr>
          <w:rFonts w:hint="eastAsia"/>
        </w:rPr>
        <w:t>以习近平新时代中国特色社会主义思想为指导，全面贯彻党的十九大</w:t>
      </w:r>
      <w:r>
        <w:rPr>
          <w:rFonts w:hint="eastAsia"/>
          <w:lang w:eastAsia="zh-CN"/>
        </w:rPr>
        <w:t>和</w:t>
      </w:r>
      <w:bookmarkStart w:id="182" w:name="_GoBack"/>
      <w:bookmarkEnd w:id="182"/>
      <w:r>
        <w:rPr>
          <w:rFonts w:hint="eastAsia"/>
        </w:rPr>
        <w:t>十九届历次全会精神以及习近平总书记对天津港发展的重要指示批示精神，深入落实京津冀协同发展重大国家战略和“一基地三区”功能定位，立足新发展阶段，贯彻新发展理念，构建新发展格局，以推动高质量发展为主题，更加注重质量效益、一体化融合、创新驱动，加大基础设施攻坚，加快服务功能升级，推进绿色平安发展，提高支撑引领水平，着力构建安全、便捷、高效、绿色、经济的现代港口体系，为京津冀世界级城市群建设提供有力支持。</w:t>
      </w:r>
    </w:p>
    <w:p>
      <w:pPr>
        <w:pStyle w:val="3"/>
        <w:ind w:firstLine="640"/>
        <w:rPr>
          <w:rFonts w:ascii="楷体_GB2312" w:eastAsia="楷体_GB2312"/>
          <w:b w:val="0"/>
          <w:bCs w:val="0"/>
        </w:rPr>
      </w:pPr>
      <w:bookmarkStart w:id="150" w:name="_Toc112413266"/>
      <w:r>
        <w:rPr>
          <w:rFonts w:hint="eastAsia" w:ascii="楷体_GB2312" w:eastAsia="楷体_GB2312"/>
          <w:b w:val="0"/>
          <w:bCs w:val="0"/>
        </w:rPr>
        <w:t>（二）基本原则</w:t>
      </w:r>
      <w:bookmarkEnd w:id="150"/>
    </w:p>
    <w:p>
      <w:pPr>
        <w:ind w:firstLine="643"/>
        <w:rPr>
          <w:b/>
          <w:szCs w:val="32"/>
        </w:rPr>
      </w:pPr>
      <w:bookmarkStart w:id="151" w:name="_Hlk104201268"/>
      <w:r>
        <w:rPr>
          <w:b/>
          <w:szCs w:val="32"/>
        </w:rPr>
        <w:t>——</w:t>
      </w:r>
      <w:bookmarkEnd w:id="151"/>
      <w:r>
        <w:rPr>
          <w:rFonts w:hint="eastAsia"/>
          <w:b/>
          <w:szCs w:val="32"/>
        </w:rPr>
        <w:t>强化支撑保障。</w:t>
      </w:r>
      <w:r>
        <w:rPr>
          <w:rFonts w:hint="eastAsia"/>
          <w:bCs/>
          <w:szCs w:val="32"/>
        </w:rPr>
        <w:t>围绕国家重大战略和交通强国建设目标，持续强化海港枢纽功能，在构建新发展格局、促进现代物流发展、保障经济安全、服务高水平开发等方面发挥先导作用。</w:t>
      </w:r>
    </w:p>
    <w:p>
      <w:pPr>
        <w:ind w:firstLine="643"/>
        <w:rPr>
          <w:bCs/>
          <w:szCs w:val="32"/>
        </w:rPr>
      </w:pPr>
      <w:r>
        <w:rPr>
          <w:b/>
          <w:szCs w:val="32"/>
        </w:rPr>
        <w:t>——</w:t>
      </w:r>
      <w:r>
        <w:rPr>
          <w:rFonts w:hint="eastAsia"/>
          <w:b/>
          <w:szCs w:val="32"/>
        </w:rPr>
        <w:t>加强创新应用。</w:t>
      </w:r>
      <w:r>
        <w:rPr>
          <w:rFonts w:hint="eastAsia"/>
          <w:bCs/>
          <w:szCs w:val="32"/>
        </w:rPr>
        <w:t>抓住“新基建”和信息技术发展机遇，强化重点领域、关键环节的创新与应用，提高设施智能化、物流信息化和管理数字化水平，培育港口新业态、新模式。</w:t>
      </w:r>
    </w:p>
    <w:p>
      <w:pPr>
        <w:ind w:firstLine="643"/>
        <w:rPr>
          <w:bCs/>
          <w:szCs w:val="32"/>
        </w:rPr>
      </w:pPr>
      <w:r>
        <w:rPr>
          <w:b/>
          <w:szCs w:val="32"/>
        </w:rPr>
        <w:t>——</w:t>
      </w:r>
      <w:r>
        <w:rPr>
          <w:rFonts w:hint="eastAsia"/>
          <w:b/>
          <w:szCs w:val="32"/>
        </w:rPr>
        <w:t>坚持绿色安全。</w:t>
      </w:r>
      <w:r>
        <w:rPr>
          <w:rFonts w:hint="eastAsia"/>
          <w:bCs/>
          <w:szCs w:val="32"/>
        </w:rPr>
        <w:t>践行绿色发展理念，集约高效利用岸线、土地、海域等资源，加强生态环境保护，加大清洁能源利用。统筹发展和安全，加强港口安全管理与应急保障能力建设。</w:t>
      </w:r>
    </w:p>
    <w:p>
      <w:pPr>
        <w:ind w:firstLine="643"/>
        <w:rPr>
          <w:b/>
          <w:szCs w:val="32"/>
        </w:rPr>
      </w:pPr>
      <w:r>
        <w:rPr>
          <w:b/>
          <w:szCs w:val="32"/>
        </w:rPr>
        <w:t>——</w:t>
      </w:r>
      <w:r>
        <w:rPr>
          <w:rFonts w:hint="eastAsia"/>
          <w:b/>
          <w:szCs w:val="32"/>
        </w:rPr>
        <w:t>加强统筹协调。</w:t>
      </w:r>
      <w:r>
        <w:rPr>
          <w:rFonts w:hint="eastAsia"/>
          <w:szCs w:val="32"/>
        </w:rPr>
        <w:t>牢固树立京津冀一盘棋思想，对标高质量发展要求，统筹港口与经济、产业、城市协调发展，统筹津、冀港口群协同发展，提升发展的系统性、协调性、可持续性。</w:t>
      </w:r>
    </w:p>
    <w:p>
      <w:pPr>
        <w:ind w:firstLine="643"/>
        <w:rPr>
          <w:b/>
          <w:szCs w:val="32"/>
        </w:rPr>
      </w:pPr>
      <w:r>
        <w:rPr>
          <w:b/>
          <w:szCs w:val="32"/>
        </w:rPr>
        <w:t>——</w:t>
      </w:r>
      <w:r>
        <w:rPr>
          <w:rFonts w:hint="eastAsia"/>
          <w:b/>
          <w:szCs w:val="32"/>
        </w:rPr>
        <w:t>促进开放融合。</w:t>
      </w:r>
      <w:r>
        <w:rPr>
          <w:rFonts w:hint="eastAsia"/>
          <w:bCs/>
          <w:szCs w:val="32"/>
        </w:rPr>
        <w:t>立足国内、放眼全球，坚持开放发展，提高海陆双向开放水平，提升港口国际影响力和对内陆腹地的辐射水平。加强与铁路、公路等其他运输方式的有效衔接。</w:t>
      </w:r>
    </w:p>
    <w:p>
      <w:pPr>
        <w:pStyle w:val="3"/>
        <w:ind w:firstLine="640"/>
        <w:rPr>
          <w:rFonts w:ascii="楷体_GB2312" w:eastAsia="楷体_GB2312"/>
          <w:b w:val="0"/>
          <w:bCs w:val="0"/>
        </w:rPr>
      </w:pPr>
      <w:bookmarkStart w:id="152" w:name="_Toc112413267"/>
      <w:bookmarkStart w:id="153" w:name="_Toc28096657"/>
      <w:r>
        <w:rPr>
          <w:rFonts w:hint="eastAsia" w:ascii="楷体_GB2312" w:eastAsia="楷体_GB2312"/>
          <w:b w:val="0"/>
          <w:bCs w:val="0"/>
        </w:rPr>
        <w:t>（三）发展目标</w:t>
      </w:r>
      <w:bookmarkEnd w:id="152"/>
      <w:bookmarkEnd w:id="153"/>
    </w:p>
    <w:p>
      <w:pPr>
        <w:ind w:firstLine="640"/>
        <w:rPr>
          <w:szCs w:val="32"/>
        </w:rPr>
      </w:pPr>
      <w:bookmarkStart w:id="154" w:name="_Hlk55574245"/>
      <w:r>
        <w:rPr>
          <w:rFonts w:hint="eastAsia"/>
        </w:rPr>
        <w:t>以打造国际枢纽海港为统领，着力把港口建设好、管理好、发展好，</w:t>
      </w:r>
      <w:r>
        <w:rPr>
          <w:rFonts w:hint="eastAsia"/>
          <w:szCs w:val="32"/>
        </w:rPr>
        <w:t>到2025年，</w:t>
      </w:r>
      <w:r>
        <w:rPr>
          <w:rFonts w:hint="eastAsia"/>
        </w:rPr>
        <w:t>基本建成安全便捷、智慧绿色、经济高效、支撑有力、世界先进的一流港口，更好地服务京津冀协同发展和共建“一带一路”</w:t>
      </w:r>
      <w:r>
        <w:rPr>
          <w:rFonts w:hint="eastAsia"/>
          <w:szCs w:val="32"/>
        </w:rPr>
        <w:t>。</w:t>
      </w:r>
    </w:p>
    <w:p>
      <w:pPr>
        <w:ind w:firstLine="643"/>
      </w:pPr>
      <w:r>
        <w:rPr>
          <w:b/>
          <w:szCs w:val="32"/>
        </w:rPr>
        <w:t>——</w:t>
      </w:r>
      <w:r>
        <w:rPr>
          <w:rFonts w:hint="eastAsia"/>
          <w:b/>
          <w:szCs w:val="32"/>
        </w:rPr>
        <w:t>天津北方国际航运枢纽的地位更加凸显</w:t>
      </w:r>
      <w:r>
        <w:rPr>
          <w:rFonts w:hint="eastAsia"/>
          <w:b/>
          <w:bCs/>
        </w:rPr>
        <w:t>。</w:t>
      </w:r>
      <w:r>
        <w:rPr>
          <w:rFonts w:hint="eastAsia"/>
          <w:szCs w:val="32"/>
        </w:rPr>
        <w:t>以提升专业化、规模化水平为导向，</w:t>
      </w:r>
      <w:r>
        <w:rPr>
          <w:rFonts w:hint="eastAsia"/>
        </w:rPr>
        <w:t>到2025年，国际航运中心排名进入前20位，集装箱班轮航线超过</w:t>
      </w:r>
      <w:r>
        <w:t>135</w:t>
      </w:r>
      <w:r>
        <w:rPr>
          <w:rFonts w:hint="eastAsia"/>
        </w:rPr>
        <w:t>条，集装箱吞吐量达到2200万标准箱，大型专业化码头通过能力适应度大于1.1，港口经济指标始终保持全国前列。</w:t>
      </w:r>
    </w:p>
    <w:p>
      <w:pPr>
        <w:ind w:firstLine="643"/>
      </w:pPr>
      <w:r>
        <w:rPr>
          <w:b/>
          <w:szCs w:val="32"/>
        </w:rPr>
        <w:t>——</w:t>
      </w:r>
      <w:r>
        <w:rPr>
          <w:rFonts w:hint="eastAsia"/>
          <w:b/>
          <w:bCs/>
        </w:rPr>
        <w:t>智慧绿色建设水平显著提高。</w:t>
      </w:r>
      <w:r>
        <w:rPr>
          <w:rFonts w:hint="eastAsia"/>
        </w:rPr>
        <w:t>以建设“科技创新型+环境友好型”港口为导向，</w:t>
      </w:r>
      <w:r>
        <w:rPr>
          <w:rFonts w:hint="eastAsia"/>
          <w:szCs w:val="32"/>
        </w:rPr>
        <w:t>到2025年，</w:t>
      </w:r>
      <w:r>
        <w:rPr>
          <w:rFonts w:hint="eastAsia"/>
        </w:rPr>
        <w:t>智慧化建设持续深入</w:t>
      </w:r>
      <w:r>
        <w:rPr>
          <w:rFonts w:hint="eastAsia"/>
          <w:szCs w:val="32"/>
        </w:rPr>
        <w:t>，智能水平运输工具实现规模化应用</w:t>
      </w:r>
      <w:r>
        <w:rPr>
          <w:rFonts w:hint="eastAsia"/>
        </w:rPr>
        <w:t>，</w:t>
      </w:r>
      <w:r>
        <w:rPr>
          <w:rFonts w:hint="eastAsia"/>
          <w:szCs w:val="32"/>
        </w:rPr>
        <w:t>基本建成国际领先的港口智能管控中心；</w:t>
      </w:r>
      <w:r>
        <w:rPr>
          <w:rFonts w:hint="eastAsia"/>
        </w:rPr>
        <w:t>清洁低碳的用能体系逐步完善</w:t>
      </w:r>
      <w:r>
        <w:rPr>
          <w:rFonts w:hint="eastAsia"/>
          <w:szCs w:val="32"/>
        </w:rPr>
        <w:t>，具备受电设施的船舶靠港使用岸电比例保持1</w:t>
      </w:r>
      <w:r>
        <w:rPr>
          <w:szCs w:val="32"/>
        </w:rPr>
        <w:t>00</w:t>
      </w:r>
      <w:r>
        <w:rPr>
          <w:rFonts w:hint="eastAsia"/>
          <w:szCs w:val="32"/>
        </w:rPr>
        <w:t>%。</w:t>
      </w:r>
    </w:p>
    <w:p>
      <w:pPr>
        <w:ind w:firstLine="643"/>
      </w:pPr>
      <w:r>
        <w:rPr>
          <w:b/>
          <w:szCs w:val="32"/>
        </w:rPr>
        <w:t>——</w:t>
      </w:r>
      <w:r>
        <w:rPr>
          <w:rFonts w:hint="eastAsia"/>
          <w:b/>
          <w:bCs/>
        </w:rPr>
        <w:t>陆海内外联动更加畅通高效。</w:t>
      </w:r>
      <w:r>
        <w:rPr>
          <w:rFonts w:hint="eastAsia"/>
        </w:rPr>
        <w:t>以促进陆海深度融合、东西互济发展为导向，到2025年，</w:t>
      </w:r>
      <w:r>
        <w:rPr>
          <w:rFonts w:hint="eastAsia"/>
          <w:szCs w:val="32"/>
        </w:rPr>
        <w:t>港口</w:t>
      </w:r>
      <w:r>
        <w:rPr>
          <w:rFonts w:hint="eastAsia"/>
        </w:rPr>
        <w:t>航线网络持续加密，</w:t>
      </w:r>
      <w:r>
        <w:rPr>
          <w:rFonts w:hint="eastAsia"/>
          <w:szCs w:val="32"/>
        </w:rPr>
        <w:t>集疏运体系基本完善，多式联运能力显著增强，集装箱海铁联运年均增长率达到1</w:t>
      </w:r>
      <w:r>
        <w:rPr>
          <w:szCs w:val="32"/>
        </w:rPr>
        <w:t>5</w:t>
      </w:r>
      <w:r>
        <w:rPr>
          <w:rFonts w:hint="eastAsia"/>
          <w:szCs w:val="32"/>
        </w:rPr>
        <w:t>%以上</w:t>
      </w:r>
      <w:r>
        <w:rPr>
          <w:rFonts w:hint="eastAsia"/>
        </w:rPr>
        <w:t>。</w:t>
      </w:r>
    </w:p>
    <w:bookmarkEnd w:id="154"/>
    <w:p>
      <w:pPr>
        <w:ind w:firstLine="560"/>
        <w:jc w:val="center"/>
        <w:rPr>
          <w:bCs/>
          <w:sz w:val="28"/>
          <w:szCs w:val="28"/>
        </w:rPr>
      </w:pPr>
      <w:r>
        <w:rPr>
          <w:rFonts w:hint="eastAsia"/>
          <w:bCs/>
          <w:sz w:val="28"/>
          <w:szCs w:val="28"/>
        </w:rPr>
        <w:t>表2</w:t>
      </w:r>
      <w:r>
        <w:rPr>
          <w:bCs/>
          <w:sz w:val="28"/>
          <w:szCs w:val="28"/>
        </w:rPr>
        <w:t xml:space="preserve">  </w:t>
      </w:r>
      <w:r>
        <w:rPr>
          <w:rFonts w:hint="eastAsia"/>
          <w:bCs/>
          <w:sz w:val="28"/>
          <w:szCs w:val="28"/>
        </w:rPr>
        <w:t>“十四五”港口发展主要目标</w:t>
      </w:r>
    </w:p>
    <w:tbl>
      <w:tblPr>
        <w:tblStyle w:val="18"/>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85" w:type="dxa"/>
          <w:bottom w:w="0" w:type="dxa"/>
          <w:right w:w="85" w:type="dxa"/>
        </w:tblCellMar>
      </w:tblPr>
      <w:tblGrid>
        <w:gridCol w:w="889"/>
        <w:gridCol w:w="4069"/>
        <w:gridCol w:w="2030"/>
        <w:gridCol w:w="20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454" w:hRule="atLeast"/>
          <w:tblHeader/>
          <w:jc w:val="center"/>
        </w:trPr>
        <w:tc>
          <w:tcPr>
            <w:tcW w:w="493" w:type="pct"/>
            <w:shd w:val="clear" w:color="auto" w:fill="auto"/>
            <w:vAlign w:val="center"/>
          </w:tcPr>
          <w:p>
            <w:pPr>
              <w:widowControl/>
              <w:adjustRightInd w:val="0"/>
              <w:snapToGrid w:val="0"/>
              <w:spacing w:line="240" w:lineRule="atLeast"/>
              <w:ind w:firstLine="0" w:firstLineChars="0"/>
              <w:jc w:val="center"/>
              <w:textAlignment w:val="bottom"/>
              <w:rPr>
                <w:b/>
                <w:bCs/>
                <w:kern w:val="24"/>
                <w:sz w:val="22"/>
              </w:rPr>
            </w:pPr>
            <w:r>
              <w:rPr>
                <w:b/>
                <w:bCs/>
                <w:kern w:val="24"/>
                <w:sz w:val="22"/>
              </w:rPr>
              <w:t>类别</w:t>
            </w:r>
          </w:p>
        </w:tc>
        <w:tc>
          <w:tcPr>
            <w:tcW w:w="2257" w:type="pct"/>
            <w:shd w:val="clear" w:color="auto" w:fill="auto"/>
            <w:vAlign w:val="center"/>
          </w:tcPr>
          <w:p>
            <w:pPr>
              <w:widowControl/>
              <w:adjustRightInd w:val="0"/>
              <w:snapToGrid w:val="0"/>
              <w:spacing w:line="240" w:lineRule="atLeast"/>
              <w:ind w:firstLine="0" w:firstLineChars="0"/>
              <w:jc w:val="center"/>
              <w:textAlignment w:val="bottom"/>
              <w:rPr>
                <w:b/>
                <w:bCs/>
                <w:kern w:val="24"/>
                <w:sz w:val="22"/>
              </w:rPr>
            </w:pPr>
            <w:r>
              <w:rPr>
                <w:b/>
                <w:bCs/>
                <w:kern w:val="24"/>
                <w:sz w:val="22"/>
              </w:rPr>
              <w:t>主要指标</w:t>
            </w:r>
          </w:p>
        </w:tc>
        <w:tc>
          <w:tcPr>
            <w:tcW w:w="1126" w:type="pct"/>
            <w:vAlign w:val="center"/>
          </w:tcPr>
          <w:p>
            <w:pPr>
              <w:widowControl/>
              <w:adjustRightInd w:val="0"/>
              <w:snapToGrid w:val="0"/>
              <w:spacing w:line="240" w:lineRule="atLeast"/>
              <w:ind w:firstLine="0" w:firstLineChars="0"/>
              <w:jc w:val="center"/>
              <w:textAlignment w:val="bottom"/>
              <w:rPr>
                <w:b/>
                <w:bCs/>
                <w:kern w:val="24"/>
                <w:sz w:val="22"/>
              </w:rPr>
            </w:pPr>
            <w:r>
              <w:rPr>
                <w:b/>
                <w:bCs/>
                <w:kern w:val="24"/>
                <w:sz w:val="22"/>
              </w:rPr>
              <w:t>2020</w:t>
            </w:r>
            <w:r>
              <w:rPr>
                <w:rFonts w:hint="eastAsia"/>
                <w:b/>
                <w:bCs/>
                <w:kern w:val="24"/>
                <w:sz w:val="22"/>
              </w:rPr>
              <w:t>年完成值</w:t>
            </w:r>
          </w:p>
        </w:tc>
        <w:tc>
          <w:tcPr>
            <w:tcW w:w="1124" w:type="pct"/>
            <w:vAlign w:val="center"/>
          </w:tcPr>
          <w:p>
            <w:pPr>
              <w:widowControl/>
              <w:adjustRightInd w:val="0"/>
              <w:snapToGrid w:val="0"/>
              <w:spacing w:line="240" w:lineRule="atLeast"/>
              <w:ind w:firstLine="0" w:firstLineChars="0"/>
              <w:jc w:val="center"/>
              <w:textAlignment w:val="bottom"/>
              <w:rPr>
                <w:b/>
                <w:bCs/>
                <w:kern w:val="24"/>
                <w:sz w:val="22"/>
              </w:rPr>
            </w:pPr>
            <w:r>
              <w:rPr>
                <w:b/>
                <w:bCs/>
                <w:kern w:val="24"/>
                <w:sz w:val="22"/>
              </w:rPr>
              <w:t>2025</w:t>
            </w:r>
            <w:r>
              <w:rPr>
                <w:rFonts w:hint="eastAsia"/>
                <w:b/>
                <w:bCs/>
                <w:kern w:val="24"/>
                <w:sz w:val="22"/>
              </w:rPr>
              <w:t>年</w:t>
            </w:r>
            <w:r>
              <w:rPr>
                <w:b/>
                <w:bCs/>
                <w:kern w:val="24"/>
                <w:sz w:val="22"/>
              </w:rPr>
              <w:t>目标</w:t>
            </w:r>
            <w:r>
              <w:rPr>
                <w:rFonts w:hint="eastAsia"/>
                <w:b/>
                <w:bCs/>
                <w:kern w:val="24"/>
                <w:sz w:val="22"/>
              </w:rPr>
              <w:t>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493" w:type="pct"/>
            <w:vMerge w:val="restart"/>
            <w:shd w:val="clear" w:color="auto" w:fill="auto"/>
            <w:vAlign w:val="center"/>
          </w:tcPr>
          <w:p>
            <w:pPr>
              <w:widowControl/>
              <w:adjustRightInd w:val="0"/>
              <w:snapToGrid w:val="0"/>
              <w:spacing w:line="240" w:lineRule="atLeast"/>
              <w:ind w:firstLine="0" w:firstLineChars="0"/>
              <w:jc w:val="center"/>
              <w:textAlignment w:val="bottom"/>
              <w:rPr>
                <w:rFonts w:hint="eastAsia"/>
                <w:kern w:val="24"/>
                <w:sz w:val="22"/>
              </w:rPr>
            </w:pPr>
            <w:r>
              <w:rPr>
                <w:rFonts w:hint="eastAsia"/>
                <w:kern w:val="24"/>
                <w:sz w:val="22"/>
              </w:rPr>
              <w:t>枢纽</w:t>
            </w:r>
          </w:p>
          <w:p>
            <w:pPr>
              <w:widowControl/>
              <w:adjustRightInd w:val="0"/>
              <w:snapToGrid w:val="0"/>
              <w:spacing w:line="240" w:lineRule="atLeast"/>
              <w:ind w:firstLine="0" w:firstLineChars="0"/>
              <w:jc w:val="center"/>
              <w:textAlignment w:val="bottom"/>
              <w:rPr>
                <w:kern w:val="24"/>
                <w:sz w:val="22"/>
              </w:rPr>
            </w:pPr>
            <w:r>
              <w:rPr>
                <w:kern w:val="24"/>
                <w:sz w:val="22"/>
              </w:rPr>
              <w:t>港口</w:t>
            </w:r>
          </w:p>
        </w:tc>
        <w:tc>
          <w:tcPr>
            <w:tcW w:w="2257" w:type="pct"/>
            <w:shd w:val="clear" w:color="auto" w:fill="auto"/>
            <w:vAlign w:val="center"/>
          </w:tcPr>
          <w:p>
            <w:pPr>
              <w:widowControl/>
              <w:adjustRightInd w:val="0"/>
              <w:snapToGrid w:val="0"/>
              <w:spacing w:line="240" w:lineRule="atLeast"/>
              <w:ind w:firstLine="0" w:firstLineChars="0"/>
              <w:jc w:val="center"/>
              <w:textAlignment w:val="bottom"/>
              <w:rPr>
                <w:kern w:val="24"/>
                <w:sz w:val="22"/>
              </w:rPr>
            </w:pPr>
            <w:r>
              <w:rPr>
                <w:kern w:val="24"/>
                <w:sz w:val="22"/>
              </w:rPr>
              <w:t>集装箱吞吐量（万标准箱）</w:t>
            </w:r>
          </w:p>
        </w:tc>
        <w:tc>
          <w:tcPr>
            <w:tcW w:w="1126" w:type="pct"/>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1</w:t>
            </w:r>
            <w:r>
              <w:rPr>
                <w:kern w:val="24"/>
                <w:sz w:val="22"/>
              </w:rPr>
              <w:t>835</w:t>
            </w:r>
          </w:p>
        </w:tc>
        <w:tc>
          <w:tcPr>
            <w:tcW w:w="1124" w:type="pct"/>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2</w:t>
            </w:r>
            <w:r>
              <w:rPr>
                <w:kern w:val="24"/>
                <w:sz w:val="22"/>
              </w:rPr>
              <w:t>2</w:t>
            </w:r>
            <w:r>
              <w:rPr>
                <w:rFonts w:hint="eastAsia"/>
                <w:kern w:val="24"/>
                <w:sz w:val="22"/>
              </w:rP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493" w:type="pct"/>
            <w:vMerge w:val="continue"/>
            <w:shd w:val="clear" w:color="auto" w:fill="auto"/>
            <w:vAlign w:val="center"/>
          </w:tcPr>
          <w:p>
            <w:pPr>
              <w:widowControl/>
              <w:adjustRightInd w:val="0"/>
              <w:snapToGrid w:val="0"/>
              <w:spacing w:line="240" w:lineRule="atLeast"/>
              <w:ind w:firstLine="0" w:firstLineChars="0"/>
              <w:jc w:val="center"/>
              <w:textAlignment w:val="bottom"/>
              <w:rPr>
                <w:kern w:val="24"/>
                <w:sz w:val="22"/>
              </w:rPr>
            </w:pPr>
          </w:p>
        </w:tc>
        <w:tc>
          <w:tcPr>
            <w:tcW w:w="2257" w:type="pct"/>
            <w:shd w:val="clear" w:color="auto" w:fill="auto"/>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港口</w:t>
            </w:r>
            <w:r>
              <w:rPr>
                <w:kern w:val="24"/>
                <w:sz w:val="22"/>
              </w:rPr>
              <w:t>航线</w:t>
            </w:r>
            <w:r>
              <w:rPr>
                <w:rFonts w:hint="eastAsia"/>
                <w:kern w:val="24"/>
                <w:sz w:val="22"/>
              </w:rPr>
              <w:t>数（条）</w:t>
            </w:r>
          </w:p>
        </w:tc>
        <w:tc>
          <w:tcPr>
            <w:tcW w:w="1126" w:type="pct"/>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1</w:t>
            </w:r>
            <w:r>
              <w:rPr>
                <w:kern w:val="24"/>
                <w:sz w:val="22"/>
              </w:rPr>
              <w:t>30</w:t>
            </w:r>
          </w:p>
        </w:tc>
        <w:tc>
          <w:tcPr>
            <w:tcW w:w="1124" w:type="pct"/>
            <w:vAlign w:val="center"/>
          </w:tcPr>
          <w:p>
            <w:pPr>
              <w:widowControl/>
              <w:adjustRightInd w:val="0"/>
              <w:snapToGrid w:val="0"/>
              <w:spacing w:line="240" w:lineRule="atLeast"/>
              <w:ind w:firstLine="0" w:firstLineChars="0"/>
              <w:jc w:val="center"/>
              <w:textAlignment w:val="bottom"/>
              <w:rPr>
                <w:kern w:val="24"/>
                <w:sz w:val="22"/>
              </w:rPr>
            </w:pPr>
            <w:r>
              <w:rPr>
                <w:kern w:val="24"/>
                <w:sz w:val="22"/>
              </w:rPr>
              <w:t>&gt;135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493" w:type="pct"/>
            <w:vMerge w:val="continue"/>
            <w:shd w:val="clear" w:color="auto" w:fill="auto"/>
            <w:vAlign w:val="center"/>
          </w:tcPr>
          <w:p>
            <w:pPr>
              <w:widowControl/>
              <w:adjustRightInd w:val="0"/>
              <w:snapToGrid w:val="0"/>
              <w:spacing w:line="240" w:lineRule="atLeast"/>
              <w:ind w:firstLine="0" w:firstLineChars="0"/>
              <w:jc w:val="center"/>
              <w:textAlignment w:val="bottom"/>
              <w:rPr>
                <w:kern w:val="24"/>
                <w:sz w:val="22"/>
              </w:rPr>
            </w:pPr>
          </w:p>
        </w:tc>
        <w:tc>
          <w:tcPr>
            <w:tcW w:w="2257" w:type="pct"/>
            <w:shd w:val="clear" w:color="auto" w:fill="auto"/>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国际航运中心排名</w:t>
            </w:r>
          </w:p>
        </w:tc>
        <w:tc>
          <w:tcPr>
            <w:tcW w:w="1126" w:type="pct"/>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2</w:t>
            </w:r>
            <w:r>
              <w:rPr>
                <w:kern w:val="24"/>
                <w:sz w:val="22"/>
              </w:rPr>
              <w:t>0</w:t>
            </w:r>
          </w:p>
        </w:tc>
        <w:tc>
          <w:tcPr>
            <w:tcW w:w="1124" w:type="pct"/>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2</w:t>
            </w:r>
            <w:r>
              <w:rPr>
                <w:kern w:val="24"/>
                <w:sz w:val="22"/>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493" w:type="pct"/>
            <w:vMerge w:val="continue"/>
            <w:shd w:val="clear" w:color="auto" w:fill="auto"/>
            <w:vAlign w:val="center"/>
          </w:tcPr>
          <w:p>
            <w:pPr>
              <w:widowControl/>
              <w:adjustRightInd w:val="0"/>
              <w:snapToGrid w:val="0"/>
              <w:spacing w:line="240" w:lineRule="atLeast"/>
              <w:ind w:firstLine="0" w:firstLineChars="0"/>
              <w:jc w:val="center"/>
              <w:textAlignment w:val="bottom"/>
              <w:rPr>
                <w:kern w:val="24"/>
                <w:sz w:val="22"/>
              </w:rPr>
            </w:pPr>
          </w:p>
        </w:tc>
        <w:tc>
          <w:tcPr>
            <w:tcW w:w="2257" w:type="pct"/>
            <w:shd w:val="clear" w:color="auto" w:fill="auto"/>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大型专业化码头港口通过能力适应度</w:t>
            </w:r>
          </w:p>
        </w:tc>
        <w:tc>
          <w:tcPr>
            <w:tcW w:w="1126" w:type="pct"/>
            <w:vAlign w:val="center"/>
          </w:tcPr>
          <w:p>
            <w:pPr>
              <w:widowControl/>
              <w:adjustRightInd w:val="0"/>
              <w:snapToGrid w:val="0"/>
              <w:spacing w:line="240" w:lineRule="atLeast"/>
              <w:ind w:firstLine="0" w:firstLineChars="0"/>
              <w:jc w:val="center"/>
              <w:textAlignment w:val="bottom"/>
              <w:rPr>
                <w:kern w:val="24"/>
                <w:sz w:val="22"/>
              </w:rPr>
            </w:pPr>
            <w:r>
              <w:rPr>
                <w:kern w:val="24"/>
                <w:sz w:val="22"/>
              </w:rPr>
              <w:t>0.9</w:t>
            </w:r>
          </w:p>
        </w:tc>
        <w:tc>
          <w:tcPr>
            <w:tcW w:w="1124" w:type="pct"/>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&gt;</w:t>
            </w:r>
            <w:r>
              <w:rPr>
                <w:kern w:val="24"/>
                <w:sz w:val="22"/>
              </w:rPr>
              <w:t>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493" w:type="pct"/>
            <w:vMerge w:val="restart"/>
            <w:shd w:val="clear" w:color="auto" w:fill="auto"/>
            <w:vAlign w:val="center"/>
          </w:tcPr>
          <w:p>
            <w:pPr>
              <w:adjustRightInd w:val="0"/>
              <w:snapToGrid w:val="0"/>
              <w:spacing w:line="240" w:lineRule="atLeast"/>
              <w:ind w:firstLine="0" w:firstLineChars="0"/>
              <w:jc w:val="center"/>
              <w:textAlignment w:val="bottom"/>
              <w:rPr>
                <w:rFonts w:hint="eastAsia"/>
                <w:kern w:val="24"/>
                <w:sz w:val="22"/>
              </w:rPr>
            </w:pPr>
            <w:r>
              <w:rPr>
                <w:rFonts w:hint="eastAsia"/>
                <w:kern w:val="24"/>
                <w:sz w:val="22"/>
              </w:rPr>
              <w:t>绿色</w:t>
            </w:r>
          </w:p>
          <w:p>
            <w:pPr>
              <w:adjustRightInd w:val="0"/>
              <w:snapToGrid w:val="0"/>
              <w:spacing w:line="240" w:lineRule="atLeast"/>
              <w:ind w:firstLine="0" w:firstLineChars="0"/>
              <w:jc w:val="center"/>
              <w:textAlignment w:val="bottom"/>
              <w:rPr>
                <w:kern w:val="24"/>
                <w:sz w:val="22"/>
              </w:rPr>
            </w:pPr>
            <w:r>
              <w:rPr>
                <w:rFonts w:hint="eastAsia"/>
                <w:kern w:val="24"/>
                <w:sz w:val="22"/>
              </w:rPr>
              <w:t>港口</w:t>
            </w:r>
          </w:p>
        </w:tc>
        <w:tc>
          <w:tcPr>
            <w:tcW w:w="2257" w:type="pct"/>
            <w:shd w:val="clear" w:color="auto" w:fill="auto"/>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集装箱海铁联运年均增长率</w:t>
            </w:r>
          </w:p>
        </w:tc>
        <w:tc>
          <w:tcPr>
            <w:tcW w:w="1126" w:type="pct"/>
            <w:vAlign w:val="center"/>
          </w:tcPr>
          <w:p>
            <w:pPr>
              <w:widowControl/>
              <w:adjustRightInd w:val="0"/>
              <w:snapToGrid w:val="0"/>
              <w:spacing w:line="240" w:lineRule="atLeast"/>
              <w:ind w:firstLine="0" w:firstLineChars="0"/>
              <w:jc w:val="center"/>
              <w:textAlignment w:val="bottom"/>
              <w:rPr>
                <w:kern w:val="24"/>
                <w:sz w:val="22"/>
              </w:rPr>
            </w:pPr>
            <w:r>
              <w:rPr>
                <w:kern w:val="24"/>
                <w:sz w:val="22"/>
              </w:rPr>
              <w:t>80.5</w:t>
            </w:r>
            <w:r>
              <w:rPr>
                <w:rFonts w:hint="eastAsia"/>
                <w:kern w:val="24"/>
                <w:sz w:val="22"/>
              </w:rPr>
              <w:t>万标准箱</w:t>
            </w:r>
          </w:p>
        </w:tc>
        <w:tc>
          <w:tcPr>
            <w:tcW w:w="1124" w:type="pct"/>
            <w:vAlign w:val="center"/>
          </w:tcPr>
          <w:p>
            <w:pPr>
              <w:widowControl/>
              <w:adjustRightInd w:val="0"/>
              <w:snapToGrid w:val="0"/>
              <w:spacing w:line="240" w:lineRule="atLeast"/>
              <w:ind w:firstLine="0" w:firstLineChars="0"/>
              <w:jc w:val="center"/>
              <w:textAlignment w:val="bottom"/>
              <w:rPr>
                <w:kern w:val="24"/>
                <w:sz w:val="22"/>
              </w:rPr>
            </w:pPr>
            <w:r>
              <w:rPr>
                <w:kern w:val="24"/>
                <w:sz w:val="22"/>
              </w:rPr>
              <w:t>&gt;15%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493" w:type="pct"/>
            <w:vMerge w:val="continue"/>
            <w:shd w:val="clear" w:color="auto" w:fill="auto"/>
            <w:vAlign w:val="center"/>
          </w:tcPr>
          <w:p>
            <w:pPr>
              <w:widowControl/>
              <w:adjustRightInd w:val="0"/>
              <w:snapToGrid w:val="0"/>
              <w:spacing w:line="240" w:lineRule="atLeast"/>
              <w:ind w:firstLine="0" w:firstLineChars="0"/>
              <w:jc w:val="center"/>
              <w:textAlignment w:val="bottom"/>
              <w:rPr>
                <w:kern w:val="24"/>
                <w:sz w:val="22"/>
              </w:rPr>
            </w:pPr>
          </w:p>
        </w:tc>
        <w:tc>
          <w:tcPr>
            <w:tcW w:w="2257" w:type="pct"/>
            <w:shd w:val="clear" w:color="auto" w:fill="auto"/>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港作船舶低硫燃油使用率</w:t>
            </w:r>
          </w:p>
        </w:tc>
        <w:tc>
          <w:tcPr>
            <w:tcW w:w="1126" w:type="pct"/>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1</w:t>
            </w:r>
            <w:r>
              <w:rPr>
                <w:kern w:val="24"/>
                <w:sz w:val="22"/>
              </w:rPr>
              <w:t>00</w:t>
            </w:r>
            <w:r>
              <w:rPr>
                <w:rFonts w:hint="eastAsia"/>
                <w:kern w:val="24"/>
                <w:sz w:val="22"/>
              </w:rPr>
              <w:t>%</w:t>
            </w:r>
          </w:p>
        </w:tc>
        <w:tc>
          <w:tcPr>
            <w:tcW w:w="1124" w:type="pct"/>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1</w:t>
            </w:r>
            <w:r>
              <w:rPr>
                <w:kern w:val="24"/>
                <w:sz w:val="22"/>
              </w:rPr>
              <w:t>00</w:t>
            </w:r>
            <w:r>
              <w:rPr>
                <w:rFonts w:hint="eastAsia"/>
                <w:kern w:val="24"/>
                <w:sz w:val="2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493" w:type="pct"/>
            <w:vMerge w:val="continue"/>
            <w:shd w:val="clear" w:color="auto" w:fill="auto"/>
            <w:vAlign w:val="center"/>
          </w:tcPr>
          <w:p>
            <w:pPr>
              <w:widowControl/>
              <w:adjustRightInd w:val="0"/>
              <w:snapToGrid w:val="0"/>
              <w:spacing w:line="240" w:lineRule="atLeast"/>
              <w:ind w:firstLine="0" w:firstLineChars="0"/>
              <w:jc w:val="center"/>
              <w:textAlignment w:val="bottom"/>
              <w:rPr>
                <w:kern w:val="24"/>
                <w:sz w:val="22"/>
              </w:rPr>
            </w:pPr>
          </w:p>
        </w:tc>
        <w:tc>
          <w:tcPr>
            <w:tcW w:w="2257" w:type="pct"/>
            <w:shd w:val="clear" w:color="auto" w:fill="auto"/>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具备受电设施的船舶靠港使用岸电比例</w:t>
            </w:r>
          </w:p>
        </w:tc>
        <w:tc>
          <w:tcPr>
            <w:tcW w:w="1126" w:type="pct"/>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1</w:t>
            </w:r>
            <w:r>
              <w:rPr>
                <w:kern w:val="24"/>
                <w:sz w:val="22"/>
              </w:rPr>
              <w:t>00</w:t>
            </w:r>
            <w:r>
              <w:rPr>
                <w:rFonts w:hint="eastAsia"/>
                <w:kern w:val="24"/>
                <w:sz w:val="22"/>
              </w:rPr>
              <w:t>%</w:t>
            </w:r>
          </w:p>
        </w:tc>
        <w:tc>
          <w:tcPr>
            <w:tcW w:w="1124" w:type="pct"/>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1</w:t>
            </w:r>
            <w:r>
              <w:rPr>
                <w:kern w:val="24"/>
                <w:sz w:val="22"/>
              </w:rPr>
              <w:t>00</w:t>
            </w:r>
            <w:r>
              <w:rPr>
                <w:rFonts w:hint="eastAsia"/>
                <w:kern w:val="24"/>
                <w:sz w:val="2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493" w:type="pct"/>
            <w:vMerge w:val="restart"/>
            <w:shd w:val="clear" w:color="auto" w:fill="auto"/>
            <w:vAlign w:val="center"/>
          </w:tcPr>
          <w:p>
            <w:pPr>
              <w:widowControl/>
              <w:adjustRightInd w:val="0"/>
              <w:snapToGrid w:val="0"/>
              <w:spacing w:line="240" w:lineRule="atLeast"/>
              <w:ind w:firstLine="0" w:firstLineChars="0"/>
              <w:jc w:val="center"/>
              <w:textAlignment w:val="bottom"/>
              <w:rPr>
                <w:rFonts w:hint="eastAsia"/>
                <w:kern w:val="24"/>
                <w:sz w:val="22"/>
              </w:rPr>
            </w:pPr>
            <w:r>
              <w:rPr>
                <w:rFonts w:hint="eastAsia"/>
                <w:kern w:val="24"/>
                <w:sz w:val="22"/>
              </w:rPr>
              <w:t>智慧</w:t>
            </w:r>
          </w:p>
          <w:p>
            <w:pPr>
              <w:widowControl/>
              <w:adjustRightInd w:val="0"/>
              <w:snapToGrid w:val="0"/>
              <w:spacing w:line="240" w:lineRule="atLeast"/>
              <w:ind w:firstLine="0" w:firstLineChars="0"/>
              <w:jc w:val="center"/>
              <w:textAlignment w:val="bottom"/>
              <w:rPr>
                <w:kern w:val="24"/>
                <w:sz w:val="22"/>
              </w:rPr>
            </w:pPr>
            <w:r>
              <w:rPr>
                <w:rFonts w:hint="eastAsia"/>
                <w:kern w:val="24"/>
                <w:sz w:val="22"/>
              </w:rPr>
              <w:t>港口</w:t>
            </w:r>
          </w:p>
        </w:tc>
        <w:tc>
          <w:tcPr>
            <w:tcW w:w="2257" w:type="pct"/>
            <w:shd w:val="clear" w:color="auto" w:fill="auto"/>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集装箱大型装卸设备自动化占比</w:t>
            </w:r>
          </w:p>
        </w:tc>
        <w:tc>
          <w:tcPr>
            <w:tcW w:w="1126" w:type="pct"/>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1</w:t>
            </w:r>
            <w:r>
              <w:rPr>
                <w:kern w:val="24"/>
                <w:sz w:val="22"/>
              </w:rPr>
              <w:t>8</w:t>
            </w:r>
            <w:r>
              <w:rPr>
                <w:rFonts w:hint="eastAsia"/>
                <w:kern w:val="24"/>
                <w:sz w:val="22"/>
              </w:rPr>
              <w:t>%</w:t>
            </w:r>
          </w:p>
        </w:tc>
        <w:tc>
          <w:tcPr>
            <w:tcW w:w="1124" w:type="pct"/>
            <w:vAlign w:val="center"/>
          </w:tcPr>
          <w:p>
            <w:pPr>
              <w:widowControl/>
              <w:adjustRightInd w:val="0"/>
              <w:snapToGrid w:val="0"/>
              <w:spacing w:line="240" w:lineRule="atLeast"/>
              <w:ind w:firstLine="0" w:firstLineChars="0"/>
              <w:jc w:val="center"/>
              <w:textAlignment w:val="bottom"/>
              <w:rPr>
                <w:kern w:val="24"/>
                <w:sz w:val="22"/>
              </w:rPr>
            </w:pPr>
            <w:r>
              <w:rPr>
                <w:kern w:val="24"/>
                <w:sz w:val="22"/>
              </w:rPr>
              <w:t>50</w:t>
            </w:r>
            <w:r>
              <w:rPr>
                <w:rFonts w:hint="eastAsia"/>
                <w:kern w:val="24"/>
                <w:sz w:val="2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493" w:type="pct"/>
            <w:vMerge w:val="continue"/>
            <w:shd w:val="clear" w:color="auto" w:fill="auto"/>
            <w:vAlign w:val="center"/>
          </w:tcPr>
          <w:p>
            <w:pPr>
              <w:widowControl/>
              <w:adjustRightInd w:val="0"/>
              <w:snapToGrid w:val="0"/>
              <w:spacing w:line="240" w:lineRule="atLeast"/>
              <w:ind w:firstLine="0" w:firstLineChars="0"/>
              <w:jc w:val="center"/>
              <w:textAlignment w:val="bottom"/>
              <w:rPr>
                <w:kern w:val="24"/>
                <w:sz w:val="22"/>
              </w:rPr>
            </w:pPr>
          </w:p>
        </w:tc>
        <w:tc>
          <w:tcPr>
            <w:tcW w:w="2257" w:type="pct"/>
            <w:shd w:val="clear" w:color="auto" w:fill="auto"/>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智能水平运输工具（无人集卡、人工智能运输机器人ART等）规模化应用数量（台）</w:t>
            </w:r>
          </w:p>
        </w:tc>
        <w:tc>
          <w:tcPr>
            <w:tcW w:w="1126" w:type="pct"/>
            <w:vAlign w:val="center"/>
          </w:tcPr>
          <w:p>
            <w:pPr>
              <w:widowControl/>
              <w:adjustRightInd w:val="0"/>
              <w:snapToGrid w:val="0"/>
              <w:spacing w:line="240" w:lineRule="atLeast"/>
              <w:ind w:firstLine="0" w:firstLineChars="0"/>
              <w:jc w:val="center"/>
              <w:textAlignment w:val="bottom"/>
              <w:rPr>
                <w:kern w:val="24"/>
                <w:sz w:val="22"/>
              </w:rPr>
            </w:pPr>
            <w:r>
              <w:rPr>
                <w:rFonts w:hint="eastAsia"/>
                <w:kern w:val="24"/>
                <w:sz w:val="22"/>
              </w:rPr>
              <w:t>-</w:t>
            </w:r>
          </w:p>
        </w:tc>
        <w:tc>
          <w:tcPr>
            <w:tcW w:w="1124" w:type="pct"/>
            <w:vAlign w:val="center"/>
          </w:tcPr>
          <w:p>
            <w:pPr>
              <w:widowControl/>
              <w:adjustRightInd w:val="0"/>
              <w:snapToGrid w:val="0"/>
              <w:spacing w:line="240" w:lineRule="atLeast"/>
              <w:ind w:firstLine="0" w:firstLineChars="0"/>
              <w:jc w:val="center"/>
              <w:textAlignment w:val="bottom"/>
              <w:rPr>
                <w:kern w:val="24"/>
                <w:sz w:val="22"/>
              </w:rPr>
            </w:pPr>
            <w:r>
              <w:rPr>
                <w:kern w:val="24"/>
                <w:sz w:val="22"/>
              </w:rPr>
              <w:t>100</w:t>
            </w:r>
          </w:p>
        </w:tc>
      </w:tr>
    </w:tbl>
    <w:p>
      <w:pPr>
        <w:pStyle w:val="2"/>
        <w:ind w:firstLine="640"/>
        <w:rPr>
          <w:rFonts w:ascii="黑体" w:hAnsi="黑体"/>
          <w:bCs w:val="0"/>
        </w:rPr>
      </w:pPr>
      <w:bookmarkStart w:id="155" w:name="_Toc28096658"/>
      <w:bookmarkStart w:id="156" w:name="_Toc112413268"/>
      <w:r>
        <w:rPr>
          <w:rFonts w:hint="eastAsia"/>
          <w:bCs w:val="0"/>
        </w:rPr>
        <w:t>三、</w:t>
      </w:r>
      <w:r>
        <w:rPr>
          <w:rFonts w:hint="eastAsia" w:ascii="黑体" w:hAnsi="黑体"/>
          <w:bCs w:val="0"/>
        </w:rPr>
        <w:t>重点任务</w:t>
      </w:r>
      <w:bookmarkEnd w:id="155"/>
      <w:bookmarkEnd w:id="156"/>
    </w:p>
    <w:p>
      <w:pPr>
        <w:pStyle w:val="3"/>
        <w:ind w:firstLine="640"/>
        <w:rPr>
          <w:rFonts w:ascii="楷体_GB2312" w:eastAsia="楷体_GB2312"/>
          <w:b w:val="0"/>
          <w:bCs w:val="0"/>
        </w:rPr>
      </w:pPr>
      <w:bookmarkStart w:id="157" w:name="_Toc112413269"/>
      <w:r>
        <w:rPr>
          <w:rFonts w:hint="eastAsia" w:ascii="楷体_GB2312" w:eastAsia="楷体_GB2312"/>
          <w:b w:val="0"/>
          <w:bCs w:val="0"/>
        </w:rPr>
        <w:t>（一）</w:t>
      </w:r>
      <w:bookmarkStart w:id="158" w:name="_Toc28096652"/>
      <w:bookmarkStart w:id="159" w:name="_Toc42501878"/>
      <w:bookmarkStart w:id="160" w:name="_Toc28096653"/>
      <w:bookmarkStart w:id="161" w:name="_Toc28096659"/>
      <w:r>
        <w:rPr>
          <w:rFonts w:hint="eastAsia" w:ascii="楷体_GB2312" w:eastAsia="楷体_GB2312"/>
          <w:b w:val="0"/>
          <w:bCs w:val="0"/>
        </w:rPr>
        <w:t>完善基础设施建设，统筹港城</w:t>
      </w:r>
      <w:bookmarkEnd w:id="158"/>
      <w:bookmarkEnd w:id="159"/>
      <w:r>
        <w:rPr>
          <w:rFonts w:hint="eastAsia" w:ascii="楷体_GB2312" w:eastAsia="楷体_GB2312"/>
          <w:b w:val="0"/>
          <w:bCs w:val="0"/>
        </w:rPr>
        <w:t>协调发展</w:t>
      </w:r>
      <w:bookmarkEnd w:id="157"/>
    </w:p>
    <w:p>
      <w:pPr>
        <w:ind w:firstLine="643"/>
        <w:rPr>
          <w:szCs w:val="32"/>
        </w:rPr>
      </w:pPr>
      <w:r>
        <w:rPr>
          <w:rFonts w:hint="eastAsia"/>
          <w:b/>
          <w:bCs/>
        </w:rPr>
        <w:t>优化港产城空间布局</w:t>
      </w:r>
      <w:r>
        <w:rPr>
          <w:b/>
          <w:bCs/>
        </w:rPr>
        <w:t>。</w:t>
      </w:r>
      <w:r>
        <w:rPr>
          <w:rFonts w:hint="eastAsia"/>
        </w:rPr>
        <w:t>强化海滨大道等主要集疏运通道两侧规划管控，研究设置港城分界缓冲带，在海滨大道以东留足港口发展空间，实现港城协调发展。强化港区对后方产业的支撑联动，</w:t>
      </w:r>
      <w:r>
        <w:rPr>
          <w:rFonts w:hint="eastAsia"/>
          <w:szCs w:val="32"/>
        </w:rPr>
        <w:t>依托北疆、东疆、大沽口港区，推进综合保税区建设；依托大沽口港区，打造先进装备制造基地和粮油精深加工产业集群；依托大港港区，打造世界一流的南港化工新材料基地和石化产业聚集区；高沙岭港区预留集装箱发展空间，加快</w:t>
      </w:r>
      <w:r>
        <w:rPr>
          <w:rFonts w:hint="eastAsia"/>
        </w:rPr>
        <w:t>形成“东疆港区高端多元发展，南疆、北疆港区优化提升发展，大沽口、高沙岭和大港港区港产联动发展”的格局。</w:t>
      </w:r>
    </w:p>
    <w:p>
      <w:pPr>
        <w:ind w:firstLine="643"/>
      </w:pPr>
      <w:r>
        <w:rPr>
          <w:rFonts w:hint="eastAsia"/>
          <w:b/>
          <w:bCs/>
        </w:rPr>
        <w:t>推进码头</w:t>
      </w:r>
      <w:r>
        <w:rPr>
          <w:b/>
          <w:bCs/>
        </w:rPr>
        <w:t>设施建设</w:t>
      </w:r>
      <w:r>
        <w:rPr>
          <w:rFonts w:hint="eastAsia"/>
          <w:b/>
          <w:bCs/>
        </w:rPr>
        <w:t>。</w:t>
      </w:r>
      <w:r>
        <w:t>根据集装箱吞吐量增长情况，</w:t>
      </w:r>
      <w:bookmarkStart w:id="162" w:name="_Hlk47688030"/>
      <w:r>
        <w:t>分</w:t>
      </w:r>
      <w:r>
        <w:rPr>
          <w:rFonts w:hint="eastAsia"/>
        </w:rPr>
        <w:t>步实施智能化码头建设，实现北疆港区C段智能化集装箱码头投入运营、东疆港区二期集装箱码头工程前期研究</w:t>
      </w:r>
      <w:bookmarkEnd w:id="162"/>
      <w:r>
        <w:rPr>
          <w:rFonts w:hint="eastAsia"/>
        </w:rPr>
        <w:t>。</w:t>
      </w:r>
      <w:bookmarkStart w:id="163" w:name="_Hlk47688141"/>
      <w:r>
        <w:rPr>
          <w:rFonts w:hint="eastAsia"/>
        </w:rPr>
        <w:t>拓展汽车滚装业务</w:t>
      </w:r>
      <w:r>
        <w:t>，</w:t>
      </w:r>
      <w:r>
        <w:rPr>
          <w:rFonts w:hint="eastAsia"/>
        </w:rPr>
        <w:t>建成北疆港区</w:t>
      </w:r>
      <w:r>
        <w:t>海嘉汽车滚装码头</w:t>
      </w:r>
      <w:r>
        <w:rPr>
          <w:rFonts w:hint="eastAsia"/>
        </w:rPr>
        <w:t>。保障京津冀能源供应，建成</w:t>
      </w:r>
      <w:r>
        <w:rPr>
          <w:rFonts w:hint="eastAsia"/>
          <w:szCs w:val="32"/>
        </w:rPr>
        <w:t>中国石化</w:t>
      </w:r>
      <w:r>
        <w:rPr>
          <w:rFonts w:hint="eastAsia"/>
          <w:szCs w:val="32"/>
          <w:lang w:eastAsia="zh-CN"/>
        </w:rPr>
        <w:t>天津液化天然气（</w:t>
      </w:r>
      <w:r>
        <w:rPr>
          <w:rFonts w:hint="eastAsia"/>
          <w:szCs w:val="32"/>
        </w:rPr>
        <w:t>LNG</w:t>
      </w:r>
      <w:r>
        <w:rPr>
          <w:rFonts w:hint="eastAsia"/>
          <w:szCs w:val="32"/>
          <w:lang w:eastAsia="zh-CN"/>
        </w:rPr>
        <w:t>）</w:t>
      </w:r>
      <w:r>
        <w:rPr>
          <w:rFonts w:hint="eastAsia"/>
          <w:szCs w:val="32"/>
        </w:rPr>
        <w:t>项目扩建工程（二期）码头、北京燃气天津南港LNG应急储备项目（码头部分）。支撑临港装备、粮油产业发展，建成大沽口港区粮油区6、7号通用泊位，推进天津海洋工程装备制造基地建设码头项目等工程建设</w:t>
      </w:r>
      <w:r>
        <w:t>。</w:t>
      </w:r>
    </w:p>
    <w:p>
      <w:pPr>
        <w:ind w:firstLine="643"/>
      </w:pPr>
      <w:r>
        <w:rPr>
          <w:rFonts w:hint="eastAsia"/>
          <w:b/>
          <w:bCs/>
        </w:rPr>
        <w:t>加强公共基础设施保障。</w:t>
      </w:r>
      <w:r>
        <w:rPr>
          <w:rFonts w:hint="eastAsia"/>
        </w:rPr>
        <w:t>提升航道、锚地保障能级，建设</w:t>
      </w:r>
      <w:r>
        <w:rPr>
          <w:szCs w:val="32"/>
        </w:rPr>
        <w:t>天津港北航道</w:t>
      </w:r>
      <w:r>
        <w:rPr>
          <w:rFonts w:hint="eastAsia"/>
          <w:szCs w:val="32"/>
        </w:rPr>
        <w:t>及相关水域疏浚提升、</w:t>
      </w:r>
      <w:r>
        <w:rPr>
          <w:szCs w:val="32"/>
        </w:rPr>
        <w:t>大港港区10</w:t>
      </w:r>
      <w:r>
        <w:rPr>
          <w:rFonts w:hint="eastAsia"/>
          <w:szCs w:val="32"/>
        </w:rPr>
        <w:t>万吨级</w:t>
      </w:r>
      <w:r>
        <w:rPr>
          <w:szCs w:val="32"/>
        </w:rPr>
        <w:t>航道</w:t>
      </w:r>
      <w:r>
        <w:rPr>
          <w:rFonts w:hint="eastAsia"/>
          <w:szCs w:val="32"/>
        </w:rPr>
        <w:t>提升</w:t>
      </w:r>
      <w:r>
        <w:rPr>
          <w:rFonts w:hint="eastAsia"/>
        </w:rPr>
        <w:t>、7#-9#锚地工程，</w:t>
      </w:r>
      <w:r>
        <w:rPr>
          <w:szCs w:val="32"/>
        </w:rPr>
        <w:t>推进</w:t>
      </w:r>
      <w:r>
        <w:rPr>
          <w:rFonts w:hint="eastAsia"/>
        </w:rPr>
        <w:t>大沽沙航道提升</w:t>
      </w:r>
      <w:r>
        <w:rPr>
          <w:szCs w:val="32"/>
        </w:rPr>
        <w:t>、2#锚地浚深扩容</w:t>
      </w:r>
      <w:r>
        <w:rPr>
          <w:rFonts w:hint="eastAsia"/>
          <w:szCs w:val="32"/>
        </w:rPr>
        <w:t>和</w:t>
      </w:r>
      <w:r>
        <w:rPr>
          <w:rFonts w:hint="eastAsia"/>
        </w:rPr>
        <w:t>4#、5#锚地工程</w:t>
      </w:r>
      <w:r>
        <w:rPr>
          <w:szCs w:val="32"/>
        </w:rPr>
        <w:t>等项目</w:t>
      </w:r>
      <w:r>
        <w:rPr>
          <w:rFonts w:hint="eastAsia"/>
          <w:szCs w:val="32"/>
        </w:rPr>
        <w:t>。</w:t>
      </w:r>
      <w:r>
        <w:rPr>
          <w:rFonts w:hint="eastAsia"/>
        </w:rPr>
        <w:t>规划选址</w:t>
      </w:r>
      <w:r>
        <w:t>天津港</w:t>
      </w:r>
      <w:r>
        <w:rPr>
          <w:rFonts w:hint="eastAsia"/>
        </w:rPr>
        <w:t>新</w:t>
      </w:r>
      <w:r>
        <w:t>纳泥区，</w:t>
      </w:r>
      <w:r>
        <w:rPr>
          <w:rFonts w:hint="eastAsia"/>
        </w:rPr>
        <w:t>保障</w:t>
      </w:r>
      <w:r>
        <w:t>各港区航道、码头建设维护工作正常运行。</w:t>
      </w:r>
      <w:bookmarkEnd w:id="163"/>
    </w:p>
    <w:p>
      <w:pPr>
        <w:pStyle w:val="3"/>
        <w:ind w:firstLine="640"/>
        <w:rPr>
          <w:rFonts w:ascii="楷体_GB2312" w:eastAsia="楷体_GB2312"/>
          <w:b w:val="0"/>
          <w:bCs w:val="0"/>
        </w:rPr>
      </w:pPr>
      <w:bookmarkStart w:id="164" w:name="_Toc112413270"/>
      <w:r>
        <w:rPr>
          <w:rFonts w:hint="eastAsia" w:ascii="楷体_GB2312" w:eastAsia="楷体_GB2312"/>
          <w:b w:val="0"/>
          <w:bCs w:val="0"/>
        </w:rPr>
        <w:t>（二）加强信息技术应用，推进智慧港口建设</w:t>
      </w:r>
      <w:bookmarkEnd w:id="164"/>
    </w:p>
    <w:p>
      <w:pPr>
        <w:ind w:firstLine="643"/>
      </w:pPr>
      <w:r>
        <w:rPr>
          <w:rFonts w:hint="eastAsia"/>
          <w:b/>
          <w:bCs/>
        </w:rPr>
        <w:t>建设港口数据信息枢纽。</w:t>
      </w:r>
      <w:r>
        <w:rPr>
          <w:rFonts w:hint="eastAsia"/>
        </w:rPr>
        <w:t>应用云计算、区块链、人工智能、物联网等技术，整合港口、航运、贸易等数据，建设港口“智慧大脑”。推进港口、航运、铁路、公路等数据互联共享，持续推行港口作业单证“无纸化”、全程服务“一站式”，提高物流便利化水平。到2025年，基本建成国际领先的港口智能管控中心。</w:t>
      </w:r>
    </w:p>
    <w:p>
      <w:pPr>
        <w:ind w:firstLine="643"/>
      </w:pPr>
      <w:r>
        <w:rPr>
          <w:rFonts w:hint="eastAsia"/>
          <w:b/>
          <w:bCs/>
        </w:rPr>
        <w:t>探索港口新技术应用</w:t>
      </w:r>
      <w:r>
        <w:rPr>
          <w:b/>
          <w:bCs/>
        </w:rPr>
        <w:t>。</w:t>
      </w:r>
      <w:r>
        <w:rPr>
          <w:rFonts w:hint="eastAsia"/>
        </w:rPr>
        <w:t>建设基于5G、北斗等技术的信息基础设施，推进在港口装卸、运输、仓储等作业环节应用，实现集装箱水平运输、集装箱码头操作TOS系统、场桥/岸桥系统无缝对接。在3个及以上的集装箱码头开展自动驾驶示范区建设，研发无人驾驶集装箱卡车控制系统、智能堆场车道控制系统、智能车路协同系统，实现</w:t>
      </w:r>
      <w:r>
        <w:t>10</w:t>
      </w:r>
      <w:r>
        <w:rPr>
          <w:rFonts w:hint="eastAsia"/>
        </w:rPr>
        <w:t>0台以上智能水平运输工具（无人集卡、ART等）规模化应用。继续推进太平洋国际、联盟国际等传统集装箱码头堆场自动化改造，完成堆场和全部91台轮胎式场桥（RTG）改造。探索推进BIM+GIS技术在港口规划、设计、建造、维护等各阶段应用。</w:t>
      </w:r>
    </w:p>
    <w:p>
      <w:pPr>
        <w:pStyle w:val="3"/>
        <w:ind w:firstLine="640"/>
        <w:rPr>
          <w:rFonts w:ascii="楷体_GB2312" w:eastAsia="楷体_GB2312"/>
          <w:b w:val="0"/>
          <w:bCs w:val="0"/>
        </w:rPr>
      </w:pPr>
      <w:bookmarkStart w:id="165" w:name="_Toc28096655"/>
      <w:bookmarkStart w:id="166" w:name="_Toc112413271"/>
      <w:r>
        <w:rPr>
          <w:rFonts w:hint="eastAsia" w:ascii="楷体_GB2312" w:eastAsia="楷体_GB2312"/>
          <w:b w:val="0"/>
          <w:bCs w:val="0"/>
        </w:rPr>
        <w:t>（三）</w:t>
      </w:r>
      <w:bookmarkEnd w:id="165"/>
      <w:r>
        <w:rPr>
          <w:rFonts w:hint="eastAsia" w:ascii="楷体_GB2312" w:eastAsia="楷体_GB2312"/>
          <w:b w:val="0"/>
          <w:bCs w:val="0"/>
        </w:rPr>
        <w:t>深化低碳发展理念，推进绿色港口建设</w:t>
      </w:r>
      <w:bookmarkEnd w:id="166"/>
    </w:p>
    <w:p>
      <w:pPr>
        <w:ind w:firstLine="643"/>
        <w:rPr>
          <w:szCs w:val="32"/>
        </w:rPr>
      </w:pPr>
      <w:r>
        <w:rPr>
          <w:rFonts w:hint="eastAsia"/>
          <w:b/>
          <w:bCs/>
          <w:szCs w:val="32"/>
        </w:rPr>
        <w:t>加强港口污染防治。</w:t>
      </w:r>
      <w:r>
        <w:rPr>
          <w:rFonts w:hint="eastAsia"/>
          <w:szCs w:val="32"/>
        </w:rPr>
        <w:t>持续严格落实船舶排放控制区要求，港作船舶低硫燃油使用率保持100%。深化港口污染防治，港作船舶产生污染物和港区生产、生活垃圾实现应收尽收、依法合规处理。完成原油、成品油装船作业码头油气回收设施的建设、使用情况排查，</w:t>
      </w:r>
      <w:r>
        <w:rPr>
          <w:rFonts w:hint="eastAsia"/>
        </w:rPr>
        <w:t>分步骤有序</w:t>
      </w:r>
      <w:r>
        <w:rPr>
          <w:rFonts w:hint="eastAsia"/>
          <w:szCs w:val="32"/>
        </w:rPr>
        <w:t>推进回收设施安装。降低集疏港中重型货车比重，2023年停止国四排放标准柴油、燃气货车集疏港。</w:t>
      </w:r>
    </w:p>
    <w:p>
      <w:pPr>
        <w:ind w:firstLine="643"/>
        <w:rPr>
          <w:color w:val="FF0000"/>
          <w:szCs w:val="32"/>
        </w:rPr>
      </w:pPr>
      <w:r>
        <w:rPr>
          <w:rFonts w:hint="eastAsia"/>
          <w:b/>
          <w:bCs/>
          <w:szCs w:val="32"/>
        </w:rPr>
        <w:t>推广清洁能源应用。</w:t>
      </w:r>
      <w:r>
        <w:rPr>
          <w:rFonts w:hint="eastAsia"/>
          <w:szCs w:val="32"/>
        </w:rPr>
        <w:t>推广风能、光能发电技术在港口应用，</w:t>
      </w:r>
      <w:r>
        <w:rPr>
          <w:rFonts w:hint="eastAsia"/>
        </w:rPr>
        <w:t>完成港区LNG加气站、充电设施等配套设施建设</w:t>
      </w:r>
      <w:r>
        <w:rPr>
          <w:rFonts w:hint="eastAsia"/>
          <w:szCs w:val="32"/>
        </w:rPr>
        <w:t>。</w:t>
      </w:r>
      <w:r>
        <w:rPr>
          <w:rFonts w:hint="eastAsia"/>
        </w:rPr>
        <w:t>推动</w:t>
      </w:r>
      <w:r>
        <w:rPr>
          <w:rFonts w:hint="eastAsia"/>
          <w:szCs w:val="32"/>
        </w:rPr>
        <w:t>新增港口作业机械优先采用新能源和清洁能源，到2025年，大型港作机械实现1</w:t>
      </w:r>
      <w:r>
        <w:rPr>
          <w:szCs w:val="32"/>
        </w:rPr>
        <w:t>00</w:t>
      </w:r>
      <w:r>
        <w:rPr>
          <w:rFonts w:hint="eastAsia"/>
          <w:szCs w:val="32"/>
        </w:rPr>
        <w:t>%电力驱动。试点推行氢能源车参与港口集疏运。新改扩建码头工程（油气化工码头除外）同步设计、建设岸电设施，建立健全岸电使用制度，具备受电设施的船舶（液货船除外，在港口具备岸电供应能力的泊位靠泊超过3小时，且未使用有效替代措施的）靠港100%使用岸电，港作船舶靠港100%使用岸电</w:t>
      </w:r>
      <w:r>
        <w:rPr>
          <w:rFonts w:hint="eastAsia"/>
        </w:rPr>
        <w:t>。</w:t>
      </w:r>
    </w:p>
    <w:p>
      <w:pPr>
        <w:ind w:firstLine="643"/>
      </w:pPr>
      <w:r>
        <w:rPr>
          <w:rFonts w:hint="eastAsia"/>
          <w:b/>
          <w:bCs/>
        </w:rPr>
        <w:t>提升绿色智慧化管控水平</w:t>
      </w:r>
      <w:r>
        <w:rPr>
          <w:b/>
          <w:bCs/>
        </w:rPr>
        <w:t>。</w:t>
      </w:r>
      <w:r>
        <w:rPr>
          <w:rFonts w:hint="eastAsia"/>
        </w:rPr>
        <w:t>在天津港煤码头专业化堆场开展智能化改造，实现码头带式输送机故障时间减少2</w:t>
      </w:r>
      <w:r>
        <w:t>0</w:t>
      </w:r>
      <w:r>
        <w:rPr>
          <w:rFonts w:hint="eastAsia"/>
        </w:rPr>
        <w:t>%以上，操作人员减少4</w:t>
      </w:r>
      <w:r>
        <w:t>0</w:t>
      </w:r>
      <w:r>
        <w:rPr>
          <w:rFonts w:hint="eastAsia"/>
        </w:rPr>
        <w:t>%以上，智能抑尘环保系统节水2</w:t>
      </w:r>
      <w:r>
        <w:t>0</w:t>
      </w:r>
      <w:r>
        <w:rPr>
          <w:rFonts w:hint="eastAsia"/>
        </w:rPr>
        <w:t>%以上。研发绿色智慧能源管控平台并在5家港口企业推广应用，实现对所有典型能源品种常规检测项目100%覆盖。搭建生态环境智能监测管控系统和智慧环保综合管理平台，加快港口环境空气质量监测站点建设，推行精细化、智能化的绿色管控。</w:t>
      </w:r>
    </w:p>
    <w:p>
      <w:pPr>
        <w:pStyle w:val="3"/>
        <w:ind w:firstLine="640"/>
        <w:rPr>
          <w:rFonts w:ascii="楷体_GB2312" w:eastAsia="楷体_GB2312"/>
          <w:b w:val="0"/>
          <w:bCs w:val="0"/>
        </w:rPr>
      </w:pPr>
      <w:bookmarkStart w:id="167" w:name="_Toc112413272"/>
      <w:r>
        <w:rPr>
          <w:rFonts w:hint="eastAsia" w:ascii="楷体_GB2312" w:eastAsia="楷体_GB2312"/>
          <w:b w:val="0"/>
          <w:bCs w:val="0"/>
        </w:rPr>
        <w:t>（四）提升安全保障能力，推进平安港口建设</w:t>
      </w:r>
      <w:bookmarkEnd w:id="167"/>
    </w:p>
    <w:p>
      <w:pPr>
        <w:ind w:firstLine="643"/>
      </w:pPr>
      <w:r>
        <w:rPr>
          <w:rFonts w:hint="eastAsia"/>
          <w:b/>
          <w:bCs/>
        </w:rPr>
        <w:t>持续加强安全监管能力。</w:t>
      </w:r>
      <w:r>
        <w:rPr>
          <w:rFonts w:hint="eastAsia" w:ascii="仿宋_GB2312"/>
          <w:szCs w:val="32"/>
        </w:rPr>
        <w:t>全面推动安全生产专项整治三年行动，持续完善安全管理制度，</w:t>
      </w:r>
      <w:r>
        <w:rPr>
          <w:rFonts w:hint="eastAsia"/>
        </w:rPr>
        <w:t>严格落实港口危险货物建设项目安全审查制度，</w:t>
      </w:r>
      <w:r>
        <w:rPr>
          <w:rFonts w:hint="eastAsia" w:ascii="仿宋_GB2312"/>
          <w:szCs w:val="32"/>
        </w:rPr>
        <w:t>建立健全安全风险管控和隐患排查治理“双重预防”机制，</w:t>
      </w:r>
      <w:r>
        <w:rPr>
          <w:rFonts w:hint="eastAsia"/>
        </w:rPr>
        <w:t>加强源头和过程管控。</w:t>
      </w:r>
      <w:r>
        <w:rPr>
          <w:rFonts w:hint="eastAsia" w:ascii="仿宋_GB2312"/>
          <w:szCs w:val="32"/>
        </w:rPr>
        <w:t>继续深化港口危化品治理，做好危险品运输通道畅通保障，有序放</w:t>
      </w:r>
      <w:r>
        <w:rPr>
          <w:rFonts w:hint="eastAsia"/>
          <w:szCs w:val="32"/>
        </w:rPr>
        <w:t>开</w:t>
      </w:r>
      <w:r>
        <w:rPr>
          <w:szCs w:val="32"/>
        </w:rPr>
        <w:t>2-6</w:t>
      </w:r>
      <w:r>
        <w:rPr>
          <w:rFonts w:hint="eastAsia"/>
          <w:szCs w:val="32"/>
        </w:rPr>
        <w:t>类</w:t>
      </w:r>
      <w:r>
        <w:rPr>
          <w:rFonts w:hint="eastAsia" w:ascii="仿宋_GB2312"/>
          <w:szCs w:val="32"/>
        </w:rPr>
        <w:t>危险货物集装箱作业。</w:t>
      </w:r>
      <w:r>
        <w:rPr>
          <w:rFonts w:hint="eastAsia"/>
        </w:rPr>
        <w:t>加强港口重大危险源管理，强化港口危险品集中区域风险联防联控</w:t>
      </w:r>
      <w:r>
        <w:rPr>
          <w:rFonts w:hint="eastAsia" w:ascii="仿宋_GB2312" w:hAnsi="仿宋_GB2312" w:cs="仿宋_GB2312"/>
          <w:szCs w:val="32"/>
        </w:rPr>
        <w:t>，提升客运码头安全检查能力</w:t>
      </w:r>
      <w:r>
        <w:rPr>
          <w:rFonts w:hint="eastAsia"/>
        </w:rPr>
        <w:t>。</w:t>
      </w:r>
    </w:p>
    <w:p>
      <w:pPr>
        <w:ind w:firstLine="643"/>
      </w:pPr>
      <w:r>
        <w:rPr>
          <w:rFonts w:hint="eastAsia"/>
          <w:b/>
          <w:bCs/>
        </w:rPr>
        <w:t>完善安全设施建设保障。</w:t>
      </w:r>
      <w:r>
        <w:rPr>
          <w:rFonts w:hint="eastAsia" w:ascii="仿宋_GB2312" w:hAnsi="仿宋_GB2312" w:cs="仿宋_GB2312"/>
          <w:szCs w:val="32"/>
        </w:rPr>
        <w:t>加强港口安全设施建设维护，保障设施设备安全可靠。加强水运关键信息基础设施安全保护，强化重要数据资源安全保障。推进完善安全生产风险管理信息化和动态监测，有序开展重大水运交通基础设施风险评估。建立完善港口危险货物储罐安全检测制度。</w:t>
      </w:r>
    </w:p>
    <w:p>
      <w:pPr>
        <w:ind w:firstLine="643"/>
      </w:pPr>
      <w:r>
        <w:rPr>
          <w:rFonts w:hint="eastAsia"/>
          <w:b/>
          <w:bCs/>
        </w:rPr>
        <w:t>强化协同监管和应急保障。</w:t>
      </w:r>
      <w:r>
        <w:rPr>
          <w:rFonts w:hint="eastAsia"/>
        </w:rPr>
        <w:t>建立部门间信息共享、协同监管和应急联动机制，强化协同监管能力。修订天津港口领域相关应急预案，保障应急救援体系完善可靠。</w:t>
      </w:r>
      <w:r>
        <w:rPr>
          <w:szCs w:val="32"/>
        </w:rPr>
        <w:t>编制</w:t>
      </w:r>
      <w:r>
        <w:rPr>
          <w:rFonts w:hint="eastAsia"/>
          <w:szCs w:val="32"/>
        </w:rPr>
        <w:t>印发《天津市内河水上突发事件应急预案》，</w:t>
      </w:r>
      <w:r>
        <w:rPr>
          <w:rFonts w:hint="eastAsia" w:ascii="仿宋_GB2312" w:hAnsi="仿宋_GB2312" w:cs="仿宋_GB2312"/>
          <w:szCs w:val="32"/>
        </w:rPr>
        <w:t>加强内河水上搜救专业队伍建设与</w:t>
      </w:r>
      <w:r>
        <w:rPr>
          <w:rFonts w:hint="eastAsia"/>
        </w:rPr>
        <w:t>应急演练</w:t>
      </w:r>
      <w:r>
        <w:rPr>
          <w:rFonts w:hint="eastAsia" w:ascii="仿宋_GB2312" w:hAnsi="仿宋_GB2312" w:cs="仿宋_GB2312"/>
          <w:szCs w:val="32"/>
        </w:rPr>
        <w:t>，</w:t>
      </w:r>
      <w:r>
        <w:rPr>
          <w:rFonts w:hint="eastAsia"/>
        </w:rPr>
        <w:t>确保应急救援科学高效。</w:t>
      </w:r>
    </w:p>
    <w:p>
      <w:pPr>
        <w:pStyle w:val="3"/>
        <w:ind w:firstLine="640"/>
        <w:rPr>
          <w:rFonts w:ascii="楷体_GB2312" w:eastAsia="楷体_GB2312"/>
          <w:b w:val="0"/>
          <w:bCs w:val="0"/>
        </w:rPr>
      </w:pPr>
      <w:bookmarkStart w:id="168" w:name="_Toc112413273"/>
      <w:r>
        <w:rPr>
          <w:rFonts w:hint="eastAsia" w:ascii="楷体_GB2312" w:eastAsia="楷体_GB2312"/>
          <w:b w:val="0"/>
          <w:bCs w:val="0"/>
        </w:rPr>
        <w:t>（五）加强海陆双向联动，推进枢纽港口建设</w:t>
      </w:r>
      <w:bookmarkEnd w:id="168"/>
    </w:p>
    <w:p>
      <w:pPr>
        <w:ind w:firstLine="643"/>
      </w:pPr>
      <w:r>
        <w:rPr>
          <w:rFonts w:hint="eastAsia"/>
          <w:b/>
          <w:bCs/>
        </w:rPr>
        <w:t>促进航线拓展提升。</w:t>
      </w:r>
      <w:r>
        <w:rPr>
          <w:rFonts w:hint="eastAsia"/>
        </w:rPr>
        <w:t>加快“走出去”进程，进一步拓展港口</w:t>
      </w:r>
      <w:r>
        <w:t>航线</w:t>
      </w:r>
      <w:r>
        <w:rPr>
          <w:rFonts w:hint="eastAsia"/>
        </w:rPr>
        <w:t>网络</w:t>
      </w:r>
      <w:r>
        <w:t>，</w:t>
      </w:r>
      <w:r>
        <w:rPr>
          <w:rFonts w:hint="eastAsia"/>
        </w:rPr>
        <w:t>提升航线质量，重点增加“一带一路”沿线国家航线，加密至东南亚、欧洲、美国、地中海等地区航班，发展双向对流的中日、中韩海运快线，集装箱航线达到135条以上、每月航班数力争</w:t>
      </w:r>
      <w:r>
        <w:t>600</w:t>
      </w:r>
      <w:r>
        <w:rPr>
          <w:rFonts w:hint="eastAsia"/>
        </w:rPr>
        <w:t>班。</w:t>
      </w:r>
      <w:r>
        <w:t>力争</w:t>
      </w:r>
      <w:r>
        <w:rPr>
          <w:rFonts w:hint="eastAsia"/>
        </w:rPr>
        <w:t>打造以天津港为中心的干支中转网络，构建“干支联动、相互支撑”的发展新格局</w:t>
      </w:r>
      <w:r>
        <w:t>。</w:t>
      </w:r>
    </w:p>
    <w:p>
      <w:pPr>
        <w:ind w:firstLine="643"/>
        <w:rPr>
          <w:szCs w:val="32"/>
        </w:rPr>
      </w:pPr>
      <w:r>
        <w:rPr>
          <w:rFonts w:hint="eastAsia"/>
          <w:b/>
          <w:bCs/>
        </w:rPr>
        <w:t>深化环渤海港口合作。</w:t>
      </w:r>
      <w:r>
        <w:rPr>
          <w:rFonts w:hint="eastAsia"/>
        </w:rPr>
        <w:t>强化错位发展、高效协同的组群模式，组建环渤海港口联盟，</w:t>
      </w:r>
      <w:r>
        <w:rPr>
          <w:szCs w:val="32"/>
        </w:rPr>
        <w:t>支持津冀加大</w:t>
      </w:r>
      <w:r>
        <w:rPr>
          <w:rFonts w:hint="eastAsia"/>
          <w:szCs w:val="32"/>
        </w:rPr>
        <w:t>合资</w:t>
      </w:r>
      <w:r>
        <w:rPr>
          <w:szCs w:val="32"/>
        </w:rPr>
        <w:t>码头设施投资，</w:t>
      </w:r>
      <w:r>
        <w:rPr>
          <w:rFonts w:hint="eastAsia"/>
          <w:szCs w:val="32"/>
        </w:rPr>
        <w:t>推动两地合资公司进一步</w:t>
      </w:r>
      <w:r>
        <w:rPr>
          <w:szCs w:val="32"/>
        </w:rPr>
        <w:t>扩大经营规模</w:t>
      </w:r>
      <w:r>
        <w:rPr>
          <w:rFonts w:hint="eastAsia"/>
        </w:rPr>
        <w:t>。扩大</w:t>
      </w:r>
      <w:r>
        <w:t>与环渤海港口</w:t>
      </w:r>
      <w:r>
        <w:rPr>
          <w:rFonts w:hint="eastAsia"/>
        </w:rPr>
        <w:t>的</w:t>
      </w:r>
      <w:r>
        <w:t>合作广度和深度</w:t>
      </w:r>
      <w:r>
        <w:rPr>
          <w:rFonts w:hint="eastAsia"/>
        </w:rPr>
        <w:t>，大力发展</w:t>
      </w:r>
      <w:r>
        <w:t>水水中转业务</w:t>
      </w:r>
      <w:r>
        <w:rPr>
          <w:rFonts w:hint="eastAsia"/>
          <w:szCs w:val="32"/>
        </w:rPr>
        <w:t>，推广津冀港口“天天班”至环渤海主要港口，打造天津港“海上穿梭巴士”品牌。</w:t>
      </w:r>
    </w:p>
    <w:p>
      <w:pPr>
        <w:ind w:firstLine="643"/>
      </w:pPr>
      <w:r>
        <w:rPr>
          <w:rFonts w:hint="eastAsia"/>
          <w:b/>
          <w:bCs/>
        </w:rPr>
        <w:t>优化海铁联运组织。</w:t>
      </w:r>
      <w:r>
        <w:rPr>
          <w:rFonts w:hint="eastAsia"/>
        </w:rPr>
        <w:t>加强与中蒙俄、新亚欧大陆桥走廊的互动联系，重点开发“东北亚—天津港—亚欧大陆桥—中亚、西亚和欧洲”双向多式联运。优化</w:t>
      </w:r>
      <w:r>
        <w:t>海铁联运班列线路，建立</w:t>
      </w:r>
      <w:r>
        <w:rPr>
          <w:rFonts w:hint="eastAsia"/>
          <w:lang w:eastAsia="zh-CN"/>
        </w:rPr>
        <w:t>“</w:t>
      </w:r>
      <w:r>
        <w:rPr>
          <w:rFonts w:hint="eastAsia"/>
        </w:rPr>
        <w:t>长途精品班列</w:t>
      </w:r>
      <w:r>
        <w:t>+短途城际快运班列</w:t>
      </w:r>
      <w:r>
        <w:rPr>
          <w:rFonts w:hint="eastAsia"/>
          <w:lang w:eastAsia="zh-CN"/>
        </w:rPr>
        <w:t>”</w:t>
      </w:r>
      <w:r>
        <w:rPr>
          <w:rFonts w:hint="eastAsia"/>
        </w:rPr>
        <w:t>体系。鼓励港航企业与铁路运输企业、第三方物流企业等组建联运经营主体，创新运单互认标准与规范，推行“一单制”联运服务模式。开发试点运营线路，推广“门到门”运输。</w:t>
      </w:r>
    </w:p>
    <w:p>
      <w:pPr>
        <w:ind w:firstLine="643"/>
      </w:pPr>
      <w:r>
        <w:rPr>
          <w:rFonts w:hint="eastAsia"/>
          <w:b/>
          <w:bCs/>
        </w:rPr>
        <w:t>提升腹地服务水平。</w:t>
      </w:r>
      <w:r>
        <w:rPr>
          <w:rFonts w:hint="eastAsia"/>
        </w:rPr>
        <w:t>积极引入国际国内班轮公司在内陆设立航运基地，促进陆、航联动合作。</w:t>
      </w:r>
      <w:r>
        <w:rPr>
          <w:rFonts w:hint="eastAsia" w:ascii="仿宋_GB2312"/>
        </w:rPr>
        <w:t>提升专业化物流服务水平，实现内陆物流网络覆盖国内</w:t>
      </w:r>
      <w:r>
        <w:t>14</w:t>
      </w:r>
      <w:r>
        <w:rPr>
          <w:rFonts w:hint="eastAsia" w:ascii="仿宋_GB2312"/>
        </w:rPr>
        <w:t>个省。</w:t>
      </w:r>
      <w:r>
        <w:rPr>
          <w:rFonts w:hint="eastAsia" w:ascii="仿宋_GB2312" w:hAnsi="Calibri"/>
          <w:szCs w:val="32"/>
        </w:rPr>
        <w:t>做大业务规模，增强内陆营销网络的市场竞争力。推动</w:t>
      </w:r>
      <w:r>
        <w:rPr>
          <w:rFonts w:hint="eastAsia"/>
        </w:rPr>
        <w:t>大运河适宜河段旅游通航、天津港至雄安新区水运新通道以及海河下游码头经天津港“河海联运”示范线路研究。</w:t>
      </w:r>
    </w:p>
    <w:p>
      <w:pPr>
        <w:pStyle w:val="3"/>
        <w:ind w:firstLine="640"/>
        <w:rPr>
          <w:rFonts w:ascii="楷体_GB2312" w:eastAsia="楷体_GB2312"/>
          <w:b w:val="0"/>
          <w:bCs w:val="0"/>
        </w:rPr>
      </w:pPr>
      <w:bookmarkStart w:id="169" w:name="_Toc112413274"/>
      <w:r>
        <w:rPr>
          <w:rFonts w:hint="eastAsia" w:ascii="楷体_GB2312" w:eastAsia="楷体_GB2312"/>
          <w:b w:val="0"/>
          <w:bCs w:val="0"/>
        </w:rPr>
        <w:t>（六）提升运营服务水平，推进货物高效流通</w:t>
      </w:r>
      <w:bookmarkEnd w:id="169"/>
    </w:p>
    <w:bookmarkEnd w:id="160"/>
    <w:p>
      <w:pPr>
        <w:pStyle w:val="7"/>
        <w:tabs>
          <w:tab w:val="left" w:pos="7920"/>
          <w:tab w:val="left" w:pos="8400"/>
        </w:tabs>
        <w:ind w:left="0" w:leftChars="0" w:firstLine="643"/>
      </w:pPr>
      <w:bookmarkStart w:id="170" w:name="_Toc28096654"/>
      <w:r>
        <w:rPr>
          <w:rFonts w:hint="eastAsia"/>
          <w:b/>
          <w:bCs/>
        </w:rPr>
        <w:t>提高港口作业效率。</w:t>
      </w:r>
      <w:r>
        <w:rPr>
          <w:rFonts w:hint="eastAsia"/>
        </w:rPr>
        <w:t>公布港口作业时限标准，</w:t>
      </w:r>
      <w:r>
        <w:rPr>
          <w:szCs w:val="32"/>
        </w:rPr>
        <w:t>加大执法检查力度，</w:t>
      </w:r>
      <w:r>
        <w:rPr>
          <w:rFonts w:hint="eastAsia"/>
          <w:szCs w:val="32"/>
        </w:rPr>
        <w:t>优化经营秩序。优化装卸作业流程，进一步提高港口作业效率和货物进出港效率。</w:t>
      </w:r>
      <w:r>
        <w:rPr>
          <w:rFonts w:hint="eastAsia"/>
        </w:rPr>
        <w:t>到2025年，港口大型干线集装箱船舶平均在泊船时效率达到150自然箱/小时，集装箱外集卡收提箱作业时间小于18分钟，车辆通过闸口人工办理时间平均不超过2分钟。</w:t>
      </w:r>
    </w:p>
    <w:p>
      <w:pPr>
        <w:ind w:firstLine="643"/>
      </w:pPr>
      <w:r>
        <w:rPr>
          <w:rFonts w:hint="eastAsia"/>
          <w:b/>
          <w:bCs/>
        </w:rPr>
        <w:t>提升物流保障能力</w:t>
      </w:r>
      <w:r>
        <w:rPr>
          <w:b/>
          <w:bCs/>
        </w:rPr>
        <w:t>。</w:t>
      </w:r>
      <w:r>
        <w:rPr>
          <w:rFonts w:hint="eastAsia"/>
        </w:rPr>
        <w:t>着力强发展、补短板，重点发展集装箱干线运输，平稳保障大宗散货运输。</w:t>
      </w:r>
      <w:bookmarkStart w:id="171" w:name="_Hlk110848891"/>
      <w:r>
        <w:rPr>
          <w:rFonts w:hint="eastAsia"/>
        </w:rPr>
        <w:t>依托北疆、东疆等规模化港区及大港等专业化港区，积极发展全程物流、供应链物流，发展汽车、冷链、化工等专业物流。</w:t>
      </w:r>
      <w:bookmarkEnd w:id="171"/>
      <w:r>
        <w:rPr>
          <w:rFonts w:hint="eastAsia"/>
        </w:rPr>
        <w:t>探索建立冷链+京津城市配送的港口服务新模式。</w:t>
      </w:r>
    </w:p>
    <w:p>
      <w:pPr>
        <w:ind w:firstLine="643"/>
      </w:pPr>
      <w:r>
        <w:rPr>
          <w:rFonts w:hint="eastAsia"/>
          <w:b/>
          <w:bCs/>
        </w:rPr>
        <w:t>优化货物通关环节。</w:t>
      </w:r>
      <w:r>
        <w:rPr>
          <w:rFonts w:hint="eastAsia"/>
        </w:rPr>
        <w:t>推广“两步申报”和“提前申报”通关模式，升级应用“关港集疏港智慧平台”，持续推动“船边直提”、“抵港直装”改革，提升口岸通关物流效率。依托国际贸易“单一窗口”国家标准版，加快推进“单一窗口”功能覆盖海运和贸易全链条，推动运输和通关便利化、一体化。到2025年，进出口环节合规成本在全球具有明显竞争力。</w:t>
      </w:r>
    </w:p>
    <w:p>
      <w:pPr>
        <w:pStyle w:val="3"/>
        <w:ind w:firstLine="640"/>
        <w:rPr>
          <w:rFonts w:ascii="楷体_GB2312" w:eastAsia="楷体_GB2312"/>
          <w:b w:val="0"/>
          <w:bCs w:val="0"/>
        </w:rPr>
      </w:pPr>
      <w:bookmarkStart w:id="172" w:name="_Toc112413275"/>
      <w:r>
        <w:rPr>
          <w:rFonts w:hint="eastAsia" w:ascii="楷体_GB2312" w:eastAsia="楷体_GB2312"/>
          <w:b w:val="0"/>
          <w:bCs w:val="0"/>
        </w:rPr>
        <w:t>（七）加强通道设施建设，推进集疏运</w:t>
      </w:r>
      <w:bookmarkEnd w:id="172"/>
      <w:r>
        <w:rPr>
          <w:rFonts w:hint="eastAsia" w:ascii="楷体_GB2312" w:eastAsia="楷体_GB2312"/>
          <w:b w:val="0"/>
          <w:bCs w:val="0"/>
        </w:rPr>
        <w:t>便捷畅通</w:t>
      </w:r>
    </w:p>
    <w:p>
      <w:pPr>
        <w:ind w:firstLine="643"/>
      </w:pPr>
      <w:r>
        <w:rPr>
          <w:rFonts w:hint="eastAsia"/>
          <w:b/>
          <w:bCs/>
        </w:rPr>
        <w:t>完善铁路集疏运体系</w:t>
      </w:r>
      <w:r>
        <w:rPr>
          <w:b/>
          <w:bCs/>
        </w:rPr>
        <w:t>。</w:t>
      </w:r>
      <w:r>
        <w:rPr>
          <w:rFonts w:hint="eastAsia"/>
        </w:rPr>
        <w:t>保障铁路对外通道运输能力，优化市域港口集疏运通道，推动建设汉双、汊周联络线和汊沽编组站。协调中国国家铁路集团有限公司、河北省推动霸州—徐水—涞源—张家口铁路、津蓟铁路扩能改造及北延工程前期研究，打通天津港直通西部、北部的铁路动脉。打造“公转铁”、“散改集”双示范港口，以矿石与煤炭双重运输为目标，充分提升铁路返程运能。畅通港区铁路</w:t>
      </w:r>
      <w:r>
        <w:rPr>
          <w:rFonts w:hint="eastAsia"/>
          <w:lang w:eastAsia="zh-CN"/>
        </w:rPr>
        <w:t>“</w:t>
      </w:r>
      <w:r>
        <w:rPr>
          <w:rFonts w:hint="eastAsia"/>
        </w:rPr>
        <w:t>微循环</w:t>
      </w:r>
      <w:r>
        <w:rPr>
          <w:rFonts w:hint="eastAsia"/>
          <w:lang w:eastAsia="zh-CN"/>
        </w:rPr>
        <w:t>”</w:t>
      </w:r>
      <w:r>
        <w:rPr>
          <w:rFonts w:hint="eastAsia"/>
        </w:rPr>
        <w:t>，完成</w:t>
      </w:r>
      <w:r>
        <w:rPr>
          <w:rFonts w:hint="eastAsia"/>
          <w:spacing w:val="-6"/>
          <w:szCs w:val="32"/>
        </w:rPr>
        <w:t>南疆“公转铁”配套铁路扩容</w:t>
      </w:r>
      <w:r>
        <w:rPr>
          <w:rFonts w:hint="eastAsia"/>
        </w:rPr>
        <w:t>、华电国际天津开发区分公司等铁路专用线建设，</w:t>
      </w:r>
      <w:r>
        <w:rPr>
          <w:rFonts w:hint="eastAsia"/>
          <w:spacing w:val="-6"/>
          <w:szCs w:val="32"/>
        </w:rPr>
        <w:t>适时推动进港三线延伸至集装箱码头</w:t>
      </w:r>
      <w:r>
        <w:rPr>
          <w:rFonts w:hint="eastAsia"/>
        </w:rPr>
        <w:t>。</w:t>
      </w:r>
      <w:r>
        <w:rPr>
          <w:rFonts w:hint="eastAsia"/>
          <w:kern w:val="0"/>
          <w:szCs w:val="32"/>
        </w:rPr>
        <w:t>在新建或改扩建集装箱、大宗干散货作业区时，原则上要同步建设进港铁路，配足到发线、装卸线，实现铁路深入码头堆场。</w:t>
      </w:r>
      <w:r>
        <w:rPr>
          <w:rFonts w:hint="eastAsia"/>
        </w:rPr>
        <w:t>提升海铁联运装卸场能力，建成新港北集装箱中心站第二线束。到2025年，煤炭、铁矿石、焦炭等大宗货物利用疏港铁路、水路、封闭式皮带廊道、新能源汽车运输比例力争达到80%。</w:t>
      </w:r>
    </w:p>
    <w:p>
      <w:pPr>
        <w:ind w:firstLine="643"/>
      </w:pPr>
      <w:r>
        <w:rPr>
          <w:rFonts w:hint="eastAsia"/>
          <w:b/>
          <w:bCs/>
        </w:rPr>
        <w:t>完善公路集疏运体系。</w:t>
      </w:r>
      <w:r>
        <w:rPr>
          <w:rFonts w:hint="eastAsia"/>
        </w:rPr>
        <w:t>实现津石高速、塘承高速全线贯通，形成天津港通往西部、北部地区的便捷通道。建设天津港集疏运专用货运通道，与既有京津高速、津晋高速、新区绕城高速、秦滨高速、长深高速等形成北部港区“三横三纵”公路集疏运网络，满足天津港北部港区集装箱3500万标准箱运输需求。建成北港路南延工程，形成港区内南北向疏解通道。</w:t>
      </w:r>
    </w:p>
    <w:bookmarkEnd w:id="170"/>
    <w:p>
      <w:pPr>
        <w:pStyle w:val="3"/>
        <w:ind w:firstLine="640"/>
        <w:rPr>
          <w:rFonts w:ascii="楷体_GB2312" w:eastAsia="楷体_GB2312"/>
          <w:b w:val="0"/>
          <w:bCs w:val="0"/>
        </w:rPr>
      </w:pPr>
      <w:bookmarkStart w:id="173" w:name="_Hlk53412605"/>
      <w:bookmarkStart w:id="174" w:name="_Toc112413276"/>
      <w:bookmarkStart w:id="175" w:name="_Toc28096656"/>
      <w:r>
        <w:rPr>
          <w:rFonts w:hint="eastAsia" w:ascii="楷体_GB2312" w:eastAsia="楷体_GB2312"/>
          <w:b w:val="0"/>
          <w:bCs w:val="0"/>
        </w:rPr>
        <w:t>（八）</w:t>
      </w:r>
      <w:bookmarkEnd w:id="173"/>
      <w:r>
        <w:rPr>
          <w:rFonts w:hint="eastAsia" w:ascii="楷体_GB2312" w:eastAsia="楷体_GB2312"/>
          <w:b w:val="0"/>
          <w:bCs w:val="0"/>
        </w:rPr>
        <w:t>提升航运服务水平，推进产业联动发展</w:t>
      </w:r>
      <w:bookmarkEnd w:id="174"/>
    </w:p>
    <w:p>
      <w:pPr>
        <w:ind w:firstLine="643"/>
      </w:pPr>
      <w:r>
        <w:rPr>
          <w:rFonts w:hint="eastAsia"/>
          <w:b/>
          <w:bCs/>
        </w:rPr>
        <w:t>引导航运业良性发展。</w:t>
      </w:r>
      <w:r>
        <w:rPr>
          <w:szCs w:val="32"/>
        </w:rPr>
        <w:t>开展航运财政奖励补贴政策研究，推动出台我市支持航运业发展的政策措施</w:t>
      </w:r>
      <w:r>
        <w:rPr>
          <w:rFonts w:hint="eastAsia"/>
          <w:szCs w:val="32"/>
        </w:rPr>
        <w:t>。</w:t>
      </w:r>
      <w:r>
        <w:rPr>
          <w:rFonts w:hint="eastAsia"/>
        </w:rPr>
        <w:t>严格执行船舶强制报废制度，加快淘汰一批老旧运输船舶，鼓励建造符合新规范和新标准的船舶。鼓励符合条件的国内航运企业和船舶从事国际运输，落实国内沿海客船、危险品船运力调控政策，保障运力有序投放和合理增长。运用船舶运力调控手段，鼓励企业兼并重组，促进骨干企业和“专、精、特”中小企业错位协同发展，增强航运业竞争力和抗风险能力。</w:t>
      </w:r>
    </w:p>
    <w:p>
      <w:pPr>
        <w:ind w:firstLine="643"/>
      </w:pPr>
      <w:r>
        <w:rPr>
          <w:rFonts w:hint="eastAsia"/>
          <w:b/>
          <w:bCs/>
        </w:rPr>
        <w:t>完善现代航运服务体系。</w:t>
      </w:r>
      <w:r>
        <w:rPr>
          <w:rFonts w:hint="eastAsia"/>
        </w:rPr>
        <w:t>培育航运服务生态，积极发展航运总部经济，吸引航运、物流等企业总部或区域中心落户，加快港航信息、商贸、金融保险等现代航运服务业发展，建设国际航运服务聚集区。支持跨境融资租赁做大做强，发展特色航运保险业务，打造北方国际航运融资中心。探索建立北方国际航运交易市场。研究实施以天津港为枢纽的启运港退税、中转集拼等政策。</w:t>
      </w:r>
    </w:p>
    <w:p>
      <w:pPr>
        <w:ind w:firstLine="643"/>
      </w:pPr>
      <w:r>
        <w:rPr>
          <w:rFonts w:hint="eastAsia"/>
          <w:b/>
          <w:bCs/>
        </w:rPr>
        <w:t>强化港航相关产业发展。</w:t>
      </w:r>
      <w:r>
        <w:rPr>
          <w:rFonts w:hint="eastAsia"/>
        </w:rPr>
        <w:t>做精做深邮轮旅游业，积极开辟邮轮始发航线，提升邮轮码头综合服务功能和口岸通关环境，以邮轮物资及免税商品船供业务为突破口，加快开展东疆邮轮物资配送业务，壮大邮轮物流产业规模。拓展船舶保税业务，支持开展船舶保税维修业务，鼓励船舶维修保税仓储与保税维修联动，支持区域性国际航行船舶保税油供应基地建设。</w:t>
      </w:r>
    </w:p>
    <w:bookmarkEnd w:id="175"/>
    <w:p>
      <w:pPr>
        <w:pStyle w:val="3"/>
        <w:ind w:firstLine="640"/>
        <w:rPr>
          <w:rFonts w:ascii="楷体_GB2312" w:eastAsia="楷体_GB2312"/>
          <w:b w:val="0"/>
          <w:bCs w:val="0"/>
        </w:rPr>
      </w:pPr>
      <w:bookmarkStart w:id="176" w:name="_Toc112413277"/>
      <w:r>
        <w:rPr>
          <w:rFonts w:hint="eastAsia" w:ascii="楷体_GB2312" w:eastAsia="楷体_GB2312"/>
          <w:b w:val="0"/>
          <w:bCs w:val="0"/>
        </w:rPr>
        <w:t>（九）健全港航治理体系，推进行业高质量发展</w:t>
      </w:r>
      <w:bookmarkEnd w:id="176"/>
    </w:p>
    <w:p>
      <w:pPr>
        <w:ind w:firstLine="643"/>
      </w:pPr>
      <w:r>
        <w:rPr>
          <w:rFonts w:hint="eastAsia"/>
          <w:b/>
          <w:bCs/>
        </w:rPr>
        <w:t>强化法治引领和规划保障。</w:t>
      </w:r>
      <w:r>
        <w:rPr>
          <w:rFonts w:hint="eastAsia"/>
          <w:szCs w:val="32"/>
        </w:rPr>
        <w:t>完善行业法规体系，推动修改《天津港口条例》</w:t>
      </w:r>
      <w:r>
        <w:rPr>
          <w:rFonts w:hint="eastAsia"/>
        </w:rPr>
        <w:t>《天津港口章程》，编制</w:t>
      </w:r>
      <w:r>
        <w:rPr>
          <w:rFonts w:hint="eastAsia" w:ascii="仿宋_GB2312" w:hAnsi="仿宋_GB2312" w:cs="仿宋_GB2312"/>
          <w:szCs w:val="32"/>
        </w:rPr>
        <w:t>《天津市内河交通安全管理规定》，</w:t>
      </w:r>
      <w:r>
        <w:rPr>
          <w:rFonts w:hint="eastAsia"/>
        </w:rPr>
        <w:t>有效促进港口和</w:t>
      </w:r>
      <w:r>
        <w:t>内河水运</w:t>
      </w:r>
      <w:r>
        <w:rPr>
          <w:rFonts w:hint="eastAsia"/>
        </w:rPr>
        <w:t>发展。修编完成《天津港总体规划》，做好与国土空间等规划的衔接。加强规划管理和岸线审批，严格管控和合理利用深水岸线，鼓励以公用码头为主要方向，规模化、集约化、专业化为主要方式利用港口岸线资源。</w:t>
      </w:r>
    </w:p>
    <w:bookmarkEnd w:id="161"/>
    <w:p>
      <w:pPr>
        <w:ind w:firstLine="643"/>
      </w:pPr>
      <w:r>
        <w:rPr>
          <w:rFonts w:hint="eastAsia"/>
          <w:b/>
          <w:bCs/>
        </w:rPr>
        <w:t>推进水运信用体系建设。</w:t>
      </w:r>
      <w:r>
        <w:rPr>
          <w:rFonts w:hint="eastAsia"/>
        </w:rPr>
        <w:t>完善水运信用体系政策框架，推进信用信息全领域覆盖、规范化归集、系统化共享、规模化应用。加强事中事后监管，构建以“双随机、一公开”监管为基本手段、重点监管为补充、信用监管为基础的机制。优化港口经营许可事项办理流程，逐步推行普通货物港口经营许可告知承诺制。深化港口价格形成机制改革，进一步放开市场竞争性服务收费。引导行业协会、社会信用服务机构参与信用建设。</w:t>
      </w:r>
    </w:p>
    <w:p>
      <w:pPr>
        <w:ind w:firstLine="643"/>
      </w:pPr>
      <w:r>
        <w:rPr>
          <w:rFonts w:hint="eastAsia"/>
          <w:b/>
          <w:bCs/>
        </w:rPr>
        <w:t>优化提升水运工程品质。</w:t>
      </w:r>
      <w:r>
        <w:rPr>
          <w:rFonts w:hint="eastAsia"/>
        </w:rPr>
        <w:t>健全水运工程质量管理体系、工程建设标准体系，完善品质工程建设与质量核验等制度，推进《高桩码头施工工艺标准化》等标准立项。推进建设工程规范化、品质化，编制印发《天津市水运建设项目品质工程创建指南》，在水运建设工程中推广品质工程理念，建立品质工程建设长效机制。</w:t>
      </w:r>
    </w:p>
    <w:p>
      <w:pPr>
        <w:pStyle w:val="2"/>
        <w:ind w:firstLine="640"/>
        <w:rPr>
          <w:bCs w:val="0"/>
        </w:rPr>
      </w:pPr>
      <w:bookmarkStart w:id="177" w:name="_Toc112413278"/>
      <w:r>
        <w:rPr>
          <w:rFonts w:hint="eastAsia"/>
          <w:bCs w:val="0"/>
        </w:rPr>
        <w:t>四、保障措施</w:t>
      </w:r>
      <w:bookmarkEnd w:id="177"/>
    </w:p>
    <w:p>
      <w:pPr>
        <w:pStyle w:val="3"/>
        <w:ind w:firstLine="640"/>
        <w:rPr>
          <w:b w:val="0"/>
          <w:bCs w:val="0"/>
        </w:rPr>
      </w:pPr>
      <w:bookmarkStart w:id="178" w:name="_Toc112413279"/>
      <w:r>
        <w:rPr>
          <w:rFonts w:hint="eastAsia"/>
          <w:b w:val="0"/>
          <w:bCs w:val="0"/>
        </w:rPr>
        <w:t>（一）坚持党的领导</w:t>
      </w:r>
      <w:bookmarkEnd w:id="178"/>
    </w:p>
    <w:p>
      <w:pPr>
        <w:ind w:firstLine="640"/>
        <w:rPr>
          <w:bCs/>
          <w:szCs w:val="28"/>
        </w:rPr>
      </w:pPr>
      <w:r>
        <w:rPr>
          <w:bCs/>
          <w:szCs w:val="28"/>
        </w:rPr>
        <w:t>坚持和加强党的全面领导，坚持用习近平新时代中国特色社会主义思想武装头脑、指导实践、推动工作，认真贯彻落实党中央、国务院和市委、市政府决策部署，增强</w:t>
      </w:r>
      <w:r>
        <w:rPr>
          <w:rFonts w:hint="eastAsia"/>
          <w:bCs/>
          <w:szCs w:val="28"/>
          <w:lang w:eastAsia="zh-CN"/>
        </w:rPr>
        <w:t>“</w:t>
      </w:r>
      <w:r>
        <w:rPr>
          <w:bCs/>
          <w:szCs w:val="28"/>
        </w:rPr>
        <w:t>四个意识</w:t>
      </w:r>
      <w:r>
        <w:rPr>
          <w:rFonts w:hint="eastAsia"/>
          <w:bCs/>
          <w:szCs w:val="28"/>
          <w:lang w:eastAsia="zh-CN"/>
        </w:rPr>
        <w:t>”</w:t>
      </w:r>
      <w:r>
        <w:rPr>
          <w:bCs/>
          <w:szCs w:val="28"/>
        </w:rPr>
        <w:t>，坚定</w:t>
      </w:r>
      <w:r>
        <w:rPr>
          <w:rFonts w:hint="eastAsia"/>
          <w:bCs/>
          <w:szCs w:val="28"/>
          <w:lang w:eastAsia="zh-CN"/>
        </w:rPr>
        <w:t>“</w:t>
      </w:r>
      <w:r>
        <w:rPr>
          <w:bCs/>
          <w:szCs w:val="28"/>
        </w:rPr>
        <w:t>四个自信</w:t>
      </w:r>
      <w:r>
        <w:rPr>
          <w:rFonts w:hint="eastAsia"/>
          <w:bCs/>
          <w:szCs w:val="28"/>
          <w:lang w:eastAsia="zh-CN"/>
        </w:rPr>
        <w:t>”</w:t>
      </w:r>
      <w:r>
        <w:rPr>
          <w:bCs/>
          <w:szCs w:val="28"/>
        </w:rPr>
        <w:t>，做好</w:t>
      </w:r>
      <w:r>
        <w:rPr>
          <w:rFonts w:hint="eastAsia"/>
          <w:bCs/>
          <w:szCs w:val="28"/>
          <w:lang w:eastAsia="zh-CN"/>
        </w:rPr>
        <w:t>“</w:t>
      </w:r>
      <w:r>
        <w:rPr>
          <w:bCs/>
          <w:szCs w:val="28"/>
        </w:rPr>
        <w:t>两个维护</w:t>
      </w:r>
      <w:r>
        <w:rPr>
          <w:rFonts w:hint="eastAsia"/>
          <w:bCs/>
          <w:szCs w:val="28"/>
          <w:lang w:eastAsia="zh-CN"/>
        </w:rPr>
        <w:t>”</w:t>
      </w:r>
      <w:r>
        <w:rPr>
          <w:bCs/>
          <w:szCs w:val="28"/>
        </w:rPr>
        <w:t>。充分发挥党总揽全局、协调各方的作用，加强党对</w:t>
      </w:r>
      <w:r>
        <w:rPr>
          <w:rFonts w:hint="eastAsia"/>
          <w:bCs/>
          <w:szCs w:val="28"/>
        </w:rPr>
        <w:t>港航领域</w:t>
      </w:r>
      <w:r>
        <w:rPr>
          <w:bCs/>
          <w:szCs w:val="28"/>
        </w:rPr>
        <w:t>各方面各环节的领导。加强</w:t>
      </w:r>
      <w:r>
        <w:rPr>
          <w:rFonts w:hint="eastAsia"/>
          <w:bCs/>
          <w:szCs w:val="28"/>
        </w:rPr>
        <w:t>行业</w:t>
      </w:r>
      <w:r>
        <w:rPr>
          <w:bCs/>
          <w:szCs w:val="28"/>
        </w:rPr>
        <w:t>基层党组织建设，把基层党组织建设成为推进新时代</w:t>
      </w:r>
      <w:r>
        <w:rPr>
          <w:rFonts w:hint="eastAsia"/>
          <w:bCs/>
          <w:szCs w:val="28"/>
        </w:rPr>
        <w:t>港口</w:t>
      </w:r>
      <w:r>
        <w:rPr>
          <w:bCs/>
          <w:szCs w:val="28"/>
        </w:rPr>
        <w:t>高质量发展的坚强战斗堡垒。</w:t>
      </w:r>
    </w:p>
    <w:p>
      <w:pPr>
        <w:pStyle w:val="3"/>
        <w:ind w:firstLine="640"/>
        <w:rPr>
          <w:b w:val="0"/>
          <w:bCs w:val="0"/>
        </w:rPr>
      </w:pPr>
      <w:bookmarkStart w:id="179" w:name="_Toc112413280"/>
      <w:r>
        <w:rPr>
          <w:rFonts w:hint="eastAsia"/>
          <w:b w:val="0"/>
          <w:bCs w:val="0"/>
        </w:rPr>
        <w:t>（二）加强协同联动</w:t>
      </w:r>
      <w:bookmarkEnd w:id="179"/>
    </w:p>
    <w:p>
      <w:pPr>
        <w:ind w:firstLine="640"/>
      </w:pPr>
      <w:r>
        <w:rPr>
          <w:rFonts w:hint="eastAsia" w:ascii="仿宋_GB2312"/>
        </w:rPr>
        <w:t>充分发挥</w:t>
      </w:r>
      <w:r>
        <w:rPr>
          <w:rFonts w:hint="eastAsia"/>
        </w:rPr>
        <w:t>天津港建设世界一流港口领导小组、北方国际航运核心区建设协调小组的平台作用，强化</w:t>
      </w:r>
      <w:r>
        <w:t>区域</w:t>
      </w:r>
      <w:r>
        <w:rPr>
          <w:rFonts w:hint="eastAsia"/>
        </w:rPr>
        <w:t>间</w:t>
      </w:r>
      <w:r>
        <w:t>、</w:t>
      </w:r>
      <w:r>
        <w:rPr>
          <w:rFonts w:hint="eastAsia"/>
        </w:rPr>
        <w:t>行业</w:t>
      </w:r>
      <w:r>
        <w:t>间</w:t>
      </w:r>
      <w:r>
        <w:rPr>
          <w:rFonts w:hint="eastAsia"/>
        </w:rPr>
        <w:t>、</w:t>
      </w:r>
      <w:r>
        <w:t>部门间</w:t>
      </w:r>
      <w:r>
        <w:rPr>
          <w:rFonts w:hint="eastAsia"/>
        </w:rPr>
        <w:t>协同合作，紧密联系</w:t>
      </w:r>
      <w:r>
        <w:t>环渤海港口</w:t>
      </w:r>
      <w:r>
        <w:rPr>
          <w:rFonts w:hint="eastAsia"/>
        </w:rPr>
        <w:t>群</w:t>
      </w:r>
      <w:r>
        <w:t>、</w:t>
      </w:r>
      <w:r>
        <w:rPr>
          <w:rFonts w:hint="eastAsia"/>
        </w:rPr>
        <w:t>战略联盟海运企业，联动上下游产</w:t>
      </w:r>
      <w:r>
        <w:t>业</w:t>
      </w:r>
      <w:r>
        <w:rPr>
          <w:rFonts w:hint="eastAsia"/>
        </w:rPr>
        <w:t>链，</w:t>
      </w:r>
      <w:r>
        <w:rPr>
          <w:rFonts w:hint="eastAsia" w:ascii="仿宋_GB2312"/>
        </w:rPr>
        <w:t>以组群合作模式坚实</w:t>
      </w:r>
      <w:r>
        <w:rPr>
          <w:rFonts w:ascii="仿宋_GB2312"/>
        </w:rPr>
        <w:t>港口发展，更好地应对疫情</w:t>
      </w:r>
      <w:r>
        <w:rPr>
          <w:rFonts w:hint="eastAsia" w:ascii="仿宋_GB2312"/>
        </w:rPr>
        <w:t>等突发事件及带来的</w:t>
      </w:r>
      <w:r>
        <w:rPr>
          <w:rFonts w:ascii="仿宋_GB2312"/>
        </w:rPr>
        <w:t>经济</w:t>
      </w:r>
      <w:r>
        <w:rPr>
          <w:rFonts w:hint="eastAsia" w:ascii="仿宋_GB2312"/>
        </w:rPr>
        <w:t>冲击</w:t>
      </w:r>
      <w:r>
        <w:rPr>
          <w:rFonts w:ascii="仿宋_GB2312"/>
        </w:rPr>
        <w:t>与</w:t>
      </w:r>
      <w:r>
        <w:rPr>
          <w:rFonts w:hint="eastAsia" w:ascii="仿宋_GB2312"/>
        </w:rPr>
        <w:t>产业</w:t>
      </w:r>
      <w:r>
        <w:rPr>
          <w:rFonts w:ascii="仿宋_GB2312"/>
        </w:rPr>
        <w:t>震荡，</w:t>
      </w:r>
      <w:r>
        <w:rPr>
          <w:rFonts w:hint="eastAsia" w:ascii="仿宋_GB2312"/>
        </w:rPr>
        <w:t>向着更高质量和效率、更低成本和风险、更加开放和共享的方向，引领港口走可持续发展之路。</w:t>
      </w:r>
    </w:p>
    <w:p>
      <w:pPr>
        <w:pStyle w:val="3"/>
        <w:ind w:firstLine="640"/>
        <w:rPr>
          <w:b w:val="0"/>
          <w:bCs w:val="0"/>
        </w:rPr>
      </w:pPr>
      <w:bookmarkStart w:id="180" w:name="_Toc112413281"/>
      <w:r>
        <w:rPr>
          <w:rFonts w:hint="eastAsia"/>
          <w:b w:val="0"/>
          <w:bCs w:val="0"/>
        </w:rPr>
        <w:t>（三）加强要素保障</w:t>
      </w:r>
      <w:bookmarkEnd w:id="180"/>
    </w:p>
    <w:p>
      <w:pPr>
        <w:ind w:firstLine="640"/>
      </w:pPr>
      <w:r>
        <w:rPr>
          <w:rFonts w:hint="eastAsia"/>
        </w:rPr>
        <w:t>统筹用好“支持天津港建设一流港口”专项资金，科学申请和分配资金，强化资金全流程监管，提升资金使用效能。保障港口码头、航道锚地、多式联运等项目合理的用海用地需求。完善人才引进、培养、交流机制，加大港口相关产业发展所需人才的支持力度。适时开展天津北方国际航运枢纽建设等重大战略课题研究，为港口管理决策提供理论参考。</w:t>
      </w:r>
    </w:p>
    <w:p>
      <w:pPr>
        <w:pStyle w:val="3"/>
        <w:ind w:firstLine="640"/>
        <w:rPr>
          <w:b w:val="0"/>
          <w:bCs w:val="0"/>
        </w:rPr>
      </w:pPr>
      <w:bookmarkStart w:id="181" w:name="_Toc112413282"/>
      <w:r>
        <w:rPr>
          <w:rFonts w:hint="eastAsia"/>
          <w:b w:val="0"/>
          <w:bCs w:val="0"/>
        </w:rPr>
        <w:t>（四）加强监督评估</w:t>
      </w:r>
      <w:bookmarkEnd w:id="181"/>
    </w:p>
    <w:p>
      <w:pPr>
        <w:ind w:firstLine="640"/>
      </w:pPr>
      <w:r>
        <w:rPr>
          <w:rFonts w:hint="eastAsia"/>
          <w:szCs w:val="32"/>
        </w:rPr>
        <w:t>强化规划统筹指导，加强与上位规划、相关规划的协同实施，提高规划实施的科学性、系统性。加强过程监督，逐项落实工作责任，实行项目化、清单化管理。</w:t>
      </w:r>
      <w:r>
        <w:rPr>
          <w:rFonts w:hint="eastAsia"/>
        </w:rPr>
        <w:t>及时跟踪规划目标任务和项目建设进展，加强相关数据统计监测，动态开展规划评估分析工作，确保任务有序开展、目标如期实现。</w:t>
      </w:r>
    </w:p>
    <w:sectPr>
      <w:footerReference r:id="rId12" w:type="first"/>
      <w:footerReference r:id="rId11" w:type="default"/>
      <w:pgSz w:w="11906" w:h="16838"/>
      <w:pgMar w:top="2098" w:right="1474" w:bottom="1985" w:left="1588" w:header="851" w:footer="1588" w:gutter="0"/>
      <w:pgNumType w:fmt="decimal" w:start="1"/>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310457077"/>
    </w:sdtPr>
    <w:sdtEndPr>
      <w:rPr>
        <w:rFonts w:asciiTheme="majorEastAsia" w:hAnsiTheme="majorEastAsia" w:eastAsiaTheme="majorEastAsia"/>
        <w:sz w:val="28"/>
        <w:szCs w:val="28"/>
      </w:rPr>
    </w:sdtEndPr>
    <w:sdtContent>
      <w:p>
        <w:pPr>
          <w:tabs>
            <w:tab w:val="center" w:pos="4153"/>
            <w:tab w:val="right" w:pos="8306"/>
          </w:tabs>
          <w:snapToGrid w:val="0"/>
          <w:spacing w:before="120" w:after="120" w:line="240" w:lineRule="auto"/>
          <w:ind w:firstLine="560"/>
          <w:jc w:val="center"/>
          <w:rPr>
            <w:rFonts w:asciiTheme="majorEastAsia" w:hAnsiTheme="majorEastAsia" w:eastAsiaTheme="majorEastAsia"/>
            <w:sz w:val="28"/>
            <w:szCs w:val="2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line="240" w:lineRule="auto"/>
      <w:ind w:firstLine="560"/>
      <w:jc w:val="center"/>
      <w:rPr>
        <w:rFonts w:asciiTheme="majorEastAsia" w:hAnsiTheme="majorEastAsia" w:eastAsiaTheme="maj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120" w:after="120" w:line="240" w:lineRule="auto"/>
      <w:ind w:firstLine="560"/>
      <w:jc w:val="center"/>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ajorEastAsia" w:hAnsiTheme="majorEastAsia" w:eastAsiaTheme="majorEastAsia"/>
                              <w:sz w:val="28"/>
                              <w:szCs w:val="28"/>
                            </w:rPr>
                            <w:id w:val="1259565232"/>
                          </w:sdtPr>
                          <w:sdtEndPr>
                            <w:rPr>
                              <w:rFonts w:asciiTheme="majorEastAsia" w:hAnsiTheme="majorEastAsia" w:eastAsiaTheme="majorEastAsia"/>
                              <w:sz w:val="28"/>
                              <w:szCs w:val="28"/>
                            </w:rPr>
                          </w:sdtEndPr>
                          <w:sdtContent>
                            <w:p>
                              <w:pPr>
                                <w:tabs>
                                  <w:tab w:val="center" w:pos="4153"/>
                                  <w:tab w:val="right" w:pos="8306"/>
                                </w:tabs>
                                <w:snapToGrid w:val="0"/>
                                <w:spacing w:before="120" w:after="120" w:line="240" w:lineRule="auto"/>
                                <w:ind w:firstLine="0" w:firstLineChars="0"/>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p>
                          <w:pPr>
                            <w:ind w:firstLine="560"/>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rPr>
                        <w:rFonts w:asciiTheme="majorEastAsia" w:hAnsiTheme="majorEastAsia" w:eastAsiaTheme="majorEastAsia"/>
                        <w:sz w:val="28"/>
                        <w:szCs w:val="28"/>
                      </w:rPr>
                      <w:id w:val="1259565232"/>
                    </w:sdtPr>
                    <w:sdtEndPr>
                      <w:rPr>
                        <w:rFonts w:asciiTheme="majorEastAsia" w:hAnsiTheme="majorEastAsia" w:eastAsiaTheme="majorEastAsia"/>
                        <w:sz w:val="28"/>
                        <w:szCs w:val="28"/>
                      </w:rPr>
                    </w:sdtEndPr>
                    <w:sdtContent>
                      <w:p>
                        <w:pPr>
                          <w:tabs>
                            <w:tab w:val="center" w:pos="4153"/>
                            <w:tab w:val="right" w:pos="8306"/>
                          </w:tabs>
                          <w:snapToGrid w:val="0"/>
                          <w:spacing w:before="120" w:after="120" w:line="240" w:lineRule="auto"/>
                          <w:ind w:firstLine="0" w:firstLineChars="0"/>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p>
                    <w:pPr>
                      <w:ind w:firstLine="560"/>
                      <w:rPr>
                        <w:rFonts w:asciiTheme="majorEastAsia" w:hAnsiTheme="majorEastAsia" w:eastAsiaTheme="majorEastAsia"/>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line="240" w:lineRule="auto"/>
      <w:ind w:firstLine="560"/>
      <w:jc w:val="center"/>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ajorEastAsia" w:hAnsiTheme="majorEastAsia" w:eastAsiaTheme="majorEastAsia"/>
                              <w:sz w:val="28"/>
                              <w:szCs w:val="28"/>
                            </w:rPr>
                            <w:id w:val="1916355686"/>
                          </w:sdtPr>
                          <w:sdtEndPr>
                            <w:rPr>
                              <w:rFonts w:asciiTheme="majorEastAsia" w:hAnsiTheme="majorEastAsia" w:eastAsiaTheme="majorEastAsia"/>
                              <w:sz w:val="28"/>
                              <w:szCs w:val="28"/>
                            </w:rPr>
                          </w:sdtEndPr>
                          <w:sdtContent>
                            <w:p>
                              <w:pPr>
                                <w:pStyle w:val="11"/>
                                <w:spacing w:before="120" w:after="120" w:line="240" w:lineRule="auto"/>
                                <w:ind w:firstLine="560"/>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lang w:val="en-US" w:eastAsia="zh-CN"/>
                                </w:rPr>
                                <w:t xml:space="preserve">  </w:t>
                              </w:r>
                              <w:r>
                                <w:rPr>
                                  <w:rFonts w:hint="eastAsia" w:asciiTheme="majorEastAsia" w:hAnsiTheme="majorEastAsia" w:eastAsiaTheme="majorEastAsia"/>
                                  <w:sz w:val="28"/>
                                  <w:szCs w:val="28"/>
                                </w:rPr>
                                <w:t xml:space="preserve">  </w:t>
                              </w:r>
                            </w:p>
                          </w:sdtContent>
                        </w:sdt>
                        <w:p>
                          <w:pPr>
                            <w:ind w:firstLine="560"/>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rPr>
                        <w:rFonts w:asciiTheme="majorEastAsia" w:hAnsiTheme="majorEastAsia" w:eastAsiaTheme="majorEastAsia"/>
                        <w:sz w:val="28"/>
                        <w:szCs w:val="28"/>
                      </w:rPr>
                      <w:id w:val="1916355686"/>
                    </w:sdtPr>
                    <w:sdtEndPr>
                      <w:rPr>
                        <w:rFonts w:asciiTheme="majorEastAsia" w:hAnsiTheme="majorEastAsia" w:eastAsiaTheme="majorEastAsia"/>
                        <w:sz w:val="28"/>
                        <w:szCs w:val="28"/>
                      </w:rPr>
                    </w:sdtEndPr>
                    <w:sdtContent>
                      <w:p>
                        <w:pPr>
                          <w:pStyle w:val="11"/>
                          <w:spacing w:before="120" w:after="120" w:line="240" w:lineRule="auto"/>
                          <w:ind w:firstLine="560"/>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lang w:val="en-US" w:eastAsia="zh-CN"/>
                          </w:rPr>
                          <w:t xml:space="preserve">  </w:t>
                        </w:r>
                        <w:r>
                          <w:rPr>
                            <w:rFonts w:hint="eastAsia" w:asciiTheme="majorEastAsia" w:hAnsiTheme="majorEastAsia" w:eastAsiaTheme="majorEastAsia"/>
                            <w:sz w:val="28"/>
                            <w:szCs w:val="28"/>
                          </w:rPr>
                          <w:t xml:space="preserve">  </w:t>
                        </w:r>
                      </w:p>
                    </w:sdtContent>
                  </w:sdt>
                  <w:p>
                    <w:pPr>
                      <w:ind w:firstLine="560"/>
                      <w:rPr>
                        <w:rFonts w:asciiTheme="majorEastAsia" w:hAnsiTheme="majorEastAsia" w:eastAsiaTheme="majorEastAsia"/>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ODBjMWY4ZmIwZTI1YmJmNmJhOGY5MWYzZjQxNjYifQ=="/>
  </w:docVars>
  <w:rsids>
    <w:rsidRoot w:val="7E8309BE"/>
    <w:rsid w:val="000010C2"/>
    <w:rsid w:val="000014B0"/>
    <w:rsid w:val="00001586"/>
    <w:rsid w:val="00001616"/>
    <w:rsid w:val="0000264F"/>
    <w:rsid w:val="00004C90"/>
    <w:rsid w:val="00005087"/>
    <w:rsid w:val="000060EE"/>
    <w:rsid w:val="00006123"/>
    <w:rsid w:val="00006E2D"/>
    <w:rsid w:val="000071D4"/>
    <w:rsid w:val="0000720C"/>
    <w:rsid w:val="00007EA2"/>
    <w:rsid w:val="00011F53"/>
    <w:rsid w:val="0001478E"/>
    <w:rsid w:val="00015B54"/>
    <w:rsid w:val="0001679F"/>
    <w:rsid w:val="000169AE"/>
    <w:rsid w:val="00016E2E"/>
    <w:rsid w:val="00016E62"/>
    <w:rsid w:val="00017083"/>
    <w:rsid w:val="000170EF"/>
    <w:rsid w:val="000172BF"/>
    <w:rsid w:val="00017564"/>
    <w:rsid w:val="00017989"/>
    <w:rsid w:val="00017AB4"/>
    <w:rsid w:val="000203F8"/>
    <w:rsid w:val="00020433"/>
    <w:rsid w:val="000204FD"/>
    <w:rsid w:val="0002212D"/>
    <w:rsid w:val="00023036"/>
    <w:rsid w:val="000248C4"/>
    <w:rsid w:val="0002565D"/>
    <w:rsid w:val="000274B3"/>
    <w:rsid w:val="00027517"/>
    <w:rsid w:val="0002762E"/>
    <w:rsid w:val="00027ADF"/>
    <w:rsid w:val="00030885"/>
    <w:rsid w:val="00030C85"/>
    <w:rsid w:val="0003193C"/>
    <w:rsid w:val="00031976"/>
    <w:rsid w:val="00031B04"/>
    <w:rsid w:val="00032F76"/>
    <w:rsid w:val="000337E8"/>
    <w:rsid w:val="00033886"/>
    <w:rsid w:val="00034475"/>
    <w:rsid w:val="00034A9B"/>
    <w:rsid w:val="00035594"/>
    <w:rsid w:val="000357E5"/>
    <w:rsid w:val="00035A9F"/>
    <w:rsid w:val="000360CB"/>
    <w:rsid w:val="00036AD7"/>
    <w:rsid w:val="00036C39"/>
    <w:rsid w:val="000371F4"/>
    <w:rsid w:val="00040192"/>
    <w:rsid w:val="000401B8"/>
    <w:rsid w:val="00040282"/>
    <w:rsid w:val="0004032B"/>
    <w:rsid w:val="0004100B"/>
    <w:rsid w:val="00041E45"/>
    <w:rsid w:val="00042764"/>
    <w:rsid w:val="00042A91"/>
    <w:rsid w:val="00042C73"/>
    <w:rsid w:val="000440AF"/>
    <w:rsid w:val="00044430"/>
    <w:rsid w:val="00044CE1"/>
    <w:rsid w:val="00045926"/>
    <w:rsid w:val="00045C19"/>
    <w:rsid w:val="00046102"/>
    <w:rsid w:val="000463AC"/>
    <w:rsid w:val="0004679D"/>
    <w:rsid w:val="00046D34"/>
    <w:rsid w:val="00047C8B"/>
    <w:rsid w:val="00050772"/>
    <w:rsid w:val="00050DB2"/>
    <w:rsid w:val="00050EFA"/>
    <w:rsid w:val="0005115B"/>
    <w:rsid w:val="000512C5"/>
    <w:rsid w:val="00051418"/>
    <w:rsid w:val="00051B6E"/>
    <w:rsid w:val="000521EC"/>
    <w:rsid w:val="0005386A"/>
    <w:rsid w:val="0005395C"/>
    <w:rsid w:val="0005421C"/>
    <w:rsid w:val="00054A91"/>
    <w:rsid w:val="00054A93"/>
    <w:rsid w:val="0005516F"/>
    <w:rsid w:val="00056226"/>
    <w:rsid w:val="000568AA"/>
    <w:rsid w:val="00056A11"/>
    <w:rsid w:val="00056BB6"/>
    <w:rsid w:val="00056F63"/>
    <w:rsid w:val="00060378"/>
    <w:rsid w:val="000617DC"/>
    <w:rsid w:val="0006197E"/>
    <w:rsid w:val="00061EAA"/>
    <w:rsid w:val="00061F5C"/>
    <w:rsid w:val="000631F7"/>
    <w:rsid w:val="0006568A"/>
    <w:rsid w:val="00065728"/>
    <w:rsid w:val="000663AA"/>
    <w:rsid w:val="000668CE"/>
    <w:rsid w:val="00066CE8"/>
    <w:rsid w:val="00066FD2"/>
    <w:rsid w:val="00067053"/>
    <w:rsid w:val="0006754C"/>
    <w:rsid w:val="00067876"/>
    <w:rsid w:val="00067ACC"/>
    <w:rsid w:val="0007012E"/>
    <w:rsid w:val="000711E1"/>
    <w:rsid w:val="00071300"/>
    <w:rsid w:val="00072404"/>
    <w:rsid w:val="00072812"/>
    <w:rsid w:val="00072DF1"/>
    <w:rsid w:val="00073427"/>
    <w:rsid w:val="000737EB"/>
    <w:rsid w:val="00074218"/>
    <w:rsid w:val="000747F6"/>
    <w:rsid w:val="00075038"/>
    <w:rsid w:val="00075864"/>
    <w:rsid w:val="00075B86"/>
    <w:rsid w:val="000760C0"/>
    <w:rsid w:val="0007696F"/>
    <w:rsid w:val="000769EC"/>
    <w:rsid w:val="00076D8C"/>
    <w:rsid w:val="00076F60"/>
    <w:rsid w:val="00077192"/>
    <w:rsid w:val="0007764C"/>
    <w:rsid w:val="00077845"/>
    <w:rsid w:val="0008032A"/>
    <w:rsid w:val="00081053"/>
    <w:rsid w:val="000810A1"/>
    <w:rsid w:val="00081E56"/>
    <w:rsid w:val="000837C9"/>
    <w:rsid w:val="00083A09"/>
    <w:rsid w:val="00083C32"/>
    <w:rsid w:val="000842DA"/>
    <w:rsid w:val="00084767"/>
    <w:rsid w:val="000848D2"/>
    <w:rsid w:val="00085E08"/>
    <w:rsid w:val="00086617"/>
    <w:rsid w:val="00086628"/>
    <w:rsid w:val="00090914"/>
    <w:rsid w:val="00090ECF"/>
    <w:rsid w:val="0009166B"/>
    <w:rsid w:val="000918EB"/>
    <w:rsid w:val="00091FF5"/>
    <w:rsid w:val="00092942"/>
    <w:rsid w:val="00094202"/>
    <w:rsid w:val="00095634"/>
    <w:rsid w:val="00095859"/>
    <w:rsid w:val="00096049"/>
    <w:rsid w:val="00096502"/>
    <w:rsid w:val="00097715"/>
    <w:rsid w:val="0009795C"/>
    <w:rsid w:val="000A0B43"/>
    <w:rsid w:val="000A1A68"/>
    <w:rsid w:val="000A480B"/>
    <w:rsid w:val="000A502F"/>
    <w:rsid w:val="000A53F2"/>
    <w:rsid w:val="000A6071"/>
    <w:rsid w:val="000A646F"/>
    <w:rsid w:val="000A65C0"/>
    <w:rsid w:val="000A6AB3"/>
    <w:rsid w:val="000A789E"/>
    <w:rsid w:val="000A7A70"/>
    <w:rsid w:val="000B148A"/>
    <w:rsid w:val="000B158A"/>
    <w:rsid w:val="000B276A"/>
    <w:rsid w:val="000B2F14"/>
    <w:rsid w:val="000B304B"/>
    <w:rsid w:val="000B3BC0"/>
    <w:rsid w:val="000B401C"/>
    <w:rsid w:val="000B673B"/>
    <w:rsid w:val="000B771C"/>
    <w:rsid w:val="000B7DCF"/>
    <w:rsid w:val="000B7F05"/>
    <w:rsid w:val="000C01CA"/>
    <w:rsid w:val="000C0501"/>
    <w:rsid w:val="000C0858"/>
    <w:rsid w:val="000C0E1E"/>
    <w:rsid w:val="000C0F66"/>
    <w:rsid w:val="000C20C0"/>
    <w:rsid w:val="000C23BA"/>
    <w:rsid w:val="000C28DB"/>
    <w:rsid w:val="000C3119"/>
    <w:rsid w:val="000C3881"/>
    <w:rsid w:val="000C3C0D"/>
    <w:rsid w:val="000C412E"/>
    <w:rsid w:val="000C45DC"/>
    <w:rsid w:val="000C4BEB"/>
    <w:rsid w:val="000C500E"/>
    <w:rsid w:val="000C50DF"/>
    <w:rsid w:val="000C54D8"/>
    <w:rsid w:val="000C77FE"/>
    <w:rsid w:val="000D008C"/>
    <w:rsid w:val="000D0D51"/>
    <w:rsid w:val="000D2AB4"/>
    <w:rsid w:val="000D2BA3"/>
    <w:rsid w:val="000D2DC2"/>
    <w:rsid w:val="000D328D"/>
    <w:rsid w:val="000D4F6F"/>
    <w:rsid w:val="000D534C"/>
    <w:rsid w:val="000D5CBE"/>
    <w:rsid w:val="000D5E2D"/>
    <w:rsid w:val="000D61C3"/>
    <w:rsid w:val="000D6A11"/>
    <w:rsid w:val="000D7D64"/>
    <w:rsid w:val="000D7D7C"/>
    <w:rsid w:val="000E07EC"/>
    <w:rsid w:val="000E08E8"/>
    <w:rsid w:val="000E1CCA"/>
    <w:rsid w:val="000E23C8"/>
    <w:rsid w:val="000E308A"/>
    <w:rsid w:val="000E35A5"/>
    <w:rsid w:val="000E37EE"/>
    <w:rsid w:val="000E46E4"/>
    <w:rsid w:val="000E47F0"/>
    <w:rsid w:val="000E4E29"/>
    <w:rsid w:val="000E5650"/>
    <w:rsid w:val="000E5922"/>
    <w:rsid w:val="000E5B3B"/>
    <w:rsid w:val="000E5C36"/>
    <w:rsid w:val="000E5F83"/>
    <w:rsid w:val="000E6548"/>
    <w:rsid w:val="000E6612"/>
    <w:rsid w:val="000E6ACC"/>
    <w:rsid w:val="000E7515"/>
    <w:rsid w:val="000E7A45"/>
    <w:rsid w:val="000E7BBA"/>
    <w:rsid w:val="000E7BD2"/>
    <w:rsid w:val="000F010C"/>
    <w:rsid w:val="000F032C"/>
    <w:rsid w:val="000F0626"/>
    <w:rsid w:val="000F1228"/>
    <w:rsid w:val="000F180A"/>
    <w:rsid w:val="000F1DA9"/>
    <w:rsid w:val="000F21C5"/>
    <w:rsid w:val="000F2F3B"/>
    <w:rsid w:val="000F360F"/>
    <w:rsid w:val="000F493A"/>
    <w:rsid w:val="000F51DB"/>
    <w:rsid w:val="000F5299"/>
    <w:rsid w:val="000F55F1"/>
    <w:rsid w:val="000F5B08"/>
    <w:rsid w:val="000F5C29"/>
    <w:rsid w:val="000F5E7C"/>
    <w:rsid w:val="000F6643"/>
    <w:rsid w:val="000F6C58"/>
    <w:rsid w:val="000F768D"/>
    <w:rsid w:val="00100527"/>
    <w:rsid w:val="00100824"/>
    <w:rsid w:val="00100DF3"/>
    <w:rsid w:val="00101DE1"/>
    <w:rsid w:val="00102326"/>
    <w:rsid w:val="00103231"/>
    <w:rsid w:val="00103399"/>
    <w:rsid w:val="001034B9"/>
    <w:rsid w:val="001036C5"/>
    <w:rsid w:val="00103DA2"/>
    <w:rsid w:val="00103E78"/>
    <w:rsid w:val="001051E9"/>
    <w:rsid w:val="001053C8"/>
    <w:rsid w:val="0010548C"/>
    <w:rsid w:val="00105A77"/>
    <w:rsid w:val="00105B60"/>
    <w:rsid w:val="00106296"/>
    <w:rsid w:val="001065E0"/>
    <w:rsid w:val="0010666C"/>
    <w:rsid w:val="00107719"/>
    <w:rsid w:val="00110557"/>
    <w:rsid w:val="00110678"/>
    <w:rsid w:val="001108C1"/>
    <w:rsid w:val="00113162"/>
    <w:rsid w:val="00113249"/>
    <w:rsid w:val="0011408F"/>
    <w:rsid w:val="001140F7"/>
    <w:rsid w:val="001142BD"/>
    <w:rsid w:val="00114639"/>
    <w:rsid w:val="00114C4C"/>
    <w:rsid w:val="00114E6A"/>
    <w:rsid w:val="0011551A"/>
    <w:rsid w:val="00116767"/>
    <w:rsid w:val="00116C7F"/>
    <w:rsid w:val="00117C2F"/>
    <w:rsid w:val="00117C6B"/>
    <w:rsid w:val="00117F85"/>
    <w:rsid w:val="00120428"/>
    <w:rsid w:val="0012080C"/>
    <w:rsid w:val="00120D07"/>
    <w:rsid w:val="0012111A"/>
    <w:rsid w:val="00121634"/>
    <w:rsid w:val="0012169B"/>
    <w:rsid w:val="00121791"/>
    <w:rsid w:val="00121E50"/>
    <w:rsid w:val="00122058"/>
    <w:rsid w:val="00122AFC"/>
    <w:rsid w:val="001235C8"/>
    <w:rsid w:val="0012382E"/>
    <w:rsid w:val="00123A3A"/>
    <w:rsid w:val="0012470B"/>
    <w:rsid w:val="0012548A"/>
    <w:rsid w:val="00125EBC"/>
    <w:rsid w:val="00126A29"/>
    <w:rsid w:val="00126C61"/>
    <w:rsid w:val="00126C86"/>
    <w:rsid w:val="00126FA5"/>
    <w:rsid w:val="001270C4"/>
    <w:rsid w:val="0012732D"/>
    <w:rsid w:val="0012755B"/>
    <w:rsid w:val="001311F7"/>
    <w:rsid w:val="00133252"/>
    <w:rsid w:val="001332D6"/>
    <w:rsid w:val="001336B5"/>
    <w:rsid w:val="00133F87"/>
    <w:rsid w:val="00134DC5"/>
    <w:rsid w:val="00135863"/>
    <w:rsid w:val="001358FD"/>
    <w:rsid w:val="001359FC"/>
    <w:rsid w:val="00136E60"/>
    <w:rsid w:val="00137744"/>
    <w:rsid w:val="00140458"/>
    <w:rsid w:val="00140794"/>
    <w:rsid w:val="001415DE"/>
    <w:rsid w:val="00141BDD"/>
    <w:rsid w:val="00142451"/>
    <w:rsid w:val="001424F3"/>
    <w:rsid w:val="00143BE7"/>
    <w:rsid w:val="00143DA9"/>
    <w:rsid w:val="00143F70"/>
    <w:rsid w:val="00144E24"/>
    <w:rsid w:val="00145309"/>
    <w:rsid w:val="00145F60"/>
    <w:rsid w:val="001461C1"/>
    <w:rsid w:val="00146CDF"/>
    <w:rsid w:val="00147468"/>
    <w:rsid w:val="001477D6"/>
    <w:rsid w:val="00147DCD"/>
    <w:rsid w:val="00150191"/>
    <w:rsid w:val="0015029A"/>
    <w:rsid w:val="001508EF"/>
    <w:rsid w:val="00151402"/>
    <w:rsid w:val="00151546"/>
    <w:rsid w:val="00151637"/>
    <w:rsid w:val="001517CE"/>
    <w:rsid w:val="00151E9B"/>
    <w:rsid w:val="00152883"/>
    <w:rsid w:val="00153F65"/>
    <w:rsid w:val="00154251"/>
    <w:rsid w:val="00155044"/>
    <w:rsid w:val="001558AB"/>
    <w:rsid w:val="00156616"/>
    <w:rsid w:val="00157F29"/>
    <w:rsid w:val="00160309"/>
    <w:rsid w:val="00160351"/>
    <w:rsid w:val="00160441"/>
    <w:rsid w:val="001605E3"/>
    <w:rsid w:val="00160794"/>
    <w:rsid w:val="00160917"/>
    <w:rsid w:val="00160CFC"/>
    <w:rsid w:val="00160F41"/>
    <w:rsid w:val="00160FFA"/>
    <w:rsid w:val="00161082"/>
    <w:rsid w:val="00161D6F"/>
    <w:rsid w:val="00162293"/>
    <w:rsid w:val="00162EBB"/>
    <w:rsid w:val="00163025"/>
    <w:rsid w:val="0016359F"/>
    <w:rsid w:val="00163683"/>
    <w:rsid w:val="00164134"/>
    <w:rsid w:val="0016414A"/>
    <w:rsid w:val="00164E21"/>
    <w:rsid w:val="00165E4E"/>
    <w:rsid w:val="00165F15"/>
    <w:rsid w:val="00165F7B"/>
    <w:rsid w:val="00166094"/>
    <w:rsid w:val="0016665D"/>
    <w:rsid w:val="00170245"/>
    <w:rsid w:val="0017050C"/>
    <w:rsid w:val="00171995"/>
    <w:rsid w:val="00171CDC"/>
    <w:rsid w:val="00172808"/>
    <w:rsid w:val="00172DEB"/>
    <w:rsid w:val="001738DA"/>
    <w:rsid w:val="001747C7"/>
    <w:rsid w:val="00174886"/>
    <w:rsid w:val="001748EE"/>
    <w:rsid w:val="00175D15"/>
    <w:rsid w:val="00176099"/>
    <w:rsid w:val="001760A2"/>
    <w:rsid w:val="00176779"/>
    <w:rsid w:val="00176CF5"/>
    <w:rsid w:val="00176FCE"/>
    <w:rsid w:val="001775ED"/>
    <w:rsid w:val="001801E1"/>
    <w:rsid w:val="00180FCE"/>
    <w:rsid w:val="0018187C"/>
    <w:rsid w:val="0018234D"/>
    <w:rsid w:val="001830A2"/>
    <w:rsid w:val="001835C1"/>
    <w:rsid w:val="0018411A"/>
    <w:rsid w:val="0018561F"/>
    <w:rsid w:val="00185661"/>
    <w:rsid w:val="001865B4"/>
    <w:rsid w:val="00186C10"/>
    <w:rsid w:val="001871A0"/>
    <w:rsid w:val="00187C07"/>
    <w:rsid w:val="001915BD"/>
    <w:rsid w:val="00191CD3"/>
    <w:rsid w:val="00192176"/>
    <w:rsid w:val="0019272F"/>
    <w:rsid w:val="00192FB0"/>
    <w:rsid w:val="0019309F"/>
    <w:rsid w:val="00193CFC"/>
    <w:rsid w:val="001941CD"/>
    <w:rsid w:val="00194FA7"/>
    <w:rsid w:val="00195FA7"/>
    <w:rsid w:val="0019618D"/>
    <w:rsid w:val="001968ED"/>
    <w:rsid w:val="00197698"/>
    <w:rsid w:val="001A0124"/>
    <w:rsid w:val="001A055E"/>
    <w:rsid w:val="001A097C"/>
    <w:rsid w:val="001A21C6"/>
    <w:rsid w:val="001A2203"/>
    <w:rsid w:val="001A2634"/>
    <w:rsid w:val="001A2DF3"/>
    <w:rsid w:val="001A33E6"/>
    <w:rsid w:val="001A3D94"/>
    <w:rsid w:val="001A3EA8"/>
    <w:rsid w:val="001A432D"/>
    <w:rsid w:val="001A4FCD"/>
    <w:rsid w:val="001A52CA"/>
    <w:rsid w:val="001A6D59"/>
    <w:rsid w:val="001A6D91"/>
    <w:rsid w:val="001A7BB5"/>
    <w:rsid w:val="001A7FC9"/>
    <w:rsid w:val="001B0465"/>
    <w:rsid w:val="001B1E3D"/>
    <w:rsid w:val="001B372B"/>
    <w:rsid w:val="001B394D"/>
    <w:rsid w:val="001B3A53"/>
    <w:rsid w:val="001B3C11"/>
    <w:rsid w:val="001B55FD"/>
    <w:rsid w:val="001B6C48"/>
    <w:rsid w:val="001C04A1"/>
    <w:rsid w:val="001C0AFC"/>
    <w:rsid w:val="001C0CD8"/>
    <w:rsid w:val="001C1676"/>
    <w:rsid w:val="001C2086"/>
    <w:rsid w:val="001C22A3"/>
    <w:rsid w:val="001C2664"/>
    <w:rsid w:val="001C2697"/>
    <w:rsid w:val="001C2F85"/>
    <w:rsid w:val="001C3E8C"/>
    <w:rsid w:val="001C41EA"/>
    <w:rsid w:val="001C4E28"/>
    <w:rsid w:val="001C5211"/>
    <w:rsid w:val="001C6AD8"/>
    <w:rsid w:val="001C732D"/>
    <w:rsid w:val="001C7B51"/>
    <w:rsid w:val="001D04B7"/>
    <w:rsid w:val="001D1142"/>
    <w:rsid w:val="001D1C9C"/>
    <w:rsid w:val="001D3F5B"/>
    <w:rsid w:val="001D40E4"/>
    <w:rsid w:val="001D4DB9"/>
    <w:rsid w:val="001D5D0A"/>
    <w:rsid w:val="001D5D2D"/>
    <w:rsid w:val="001D61EC"/>
    <w:rsid w:val="001D6D84"/>
    <w:rsid w:val="001D6E72"/>
    <w:rsid w:val="001E031B"/>
    <w:rsid w:val="001E0706"/>
    <w:rsid w:val="001E08CD"/>
    <w:rsid w:val="001E0CC1"/>
    <w:rsid w:val="001E10FB"/>
    <w:rsid w:val="001E2156"/>
    <w:rsid w:val="001E2776"/>
    <w:rsid w:val="001E4348"/>
    <w:rsid w:val="001E4DAA"/>
    <w:rsid w:val="001E535F"/>
    <w:rsid w:val="001E55FC"/>
    <w:rsid w:val="001E5ADF"/>
    <w:rsid w:val="001E5B26"/>
    <w:rsid w:val="001E5C3E"/>
    <w:rsid w:val="001E5DB5"/>
    <w:rsid w:val="001E6952"/>
    <w:rsid w:val="001E7147"/>
    <w:rsid w:val="001E7920"/>
    <w:rsid w:val="001E7DE9"/>
    <w:rsid w:val="001F04C2"/>
    <w:rsid w:val="001F0709"/>
    <w:rsid w:val="001F0B99"/>
    <w:rsid w:val="001F15C7"/>
    <w:rsid w:val="001F1971"/>
    <w:rsid w:val="001F2AC8"/>
    <w:rsid w:val="001F2BB5"/>
    <w:rsid w:val="001F2C0B"/>
    <w:rsid w:val="001F36E5"/>
    <w:rsid w:val="001F382C"/>
    <w:rsid w:val="001F39D1"/>
    <w:rsid w:val="001F433A"/>
    <w:rsid w:val="001F5287"/>
    <w:rsid w:val="001F5ABE"/>
    <w:rsid w:val="001F6FC0"/>
    <w:rsid w:val="001F7585"/>
    <w:rsid w:val="001F76F5"/>
    <w:rsid w:val="001F7A82"/>
    <w:rsid w:val="001F7D69"/>
    <w:rsid w:val="001F7D90"/>
    <w:rsid w:val="001F7DE2"/>
    <w:rsid w:val="00200781"/>
    <w:rsid w:val="002008AC"/>
    <w:rsid w:val="00200918"/>
    <w:rsid w:val="00200DC7"/>
    <w:rsid w:val="0020149E"/>
    <w:rsid w:val="002015F0"/>
    <w:rsid w:val="002018D0"/>
    <w:rsid w:val="00201DD8"/>
    <w:rsid w:val="00202555"/>
    <w:rsid w:val="0020294C"/>
    <w:rsid w:val="00203102"/>
    <w:rsid w:val="002054AC"/>
    <w:rsid w:val="00205588"/>
    <w:rsid w:val="00206175"/>
    <w:rsid w:val="00206BB5"/>
    <w:rsid w:val="00207BE4"/>
    <w:rsid w:val="002102A2"/>
    <w:rsid w:val="00210DE9"/>
    <w:rsid w:val="002112C4"/>
    <w:rsid w:val="00211E04"/>
    <w:rsid w:val="00213455"/>
    <w:rsid w:val="002143DE"/>
    <w:rsid w:val="00214B0B"/>
    <w:rsid w:val="00214E81"/>
    <w:rsid w:val="00214FD1"/>
    <w:rsid w:val="00215616"/>
    <w:rsid w:val="00215925"/>
    <w:rsid w:val="0021636C"/>
    <w:rsid w:val="00217837"/>
    <w:rsid w:val="00217ADF"/>
    <w:rsid w:val="00220016"/>
    <w:rsid w:val="00220A49"/>
    <w:rsid w:val="00220FDD"/>
    <w:rsid w:val="0022160C"/>
    <w:rsid w:val="00222FF4"/>
    <w:rsid w:val="002236AA"/>
    <w:rsid w:val="00223790"/>
    <w:rsid w:val="0022465A"/>
    <w:rsid w:val="002249B4"/>
    <w:rsid w:val="00225ADD"/>
    <w:rsid w:val="00226BA8"/>
    <w:rsid w:val="00226C3C"/>
    <w:rsid w:val="00226CED"/>
    <w:rsid w:val="00227955"/>
    <w:rsid w:val="002279C2"/>
    <w:rsid w:val="00230279"/>
    <w:rsid w:val="00230A32"/>
    <w:rsid w:val="00231734"/>
    <w:rsid w:val="0023194A"/>
    <w:rsid w:val="00231E5A"/>
    <w:rsid w:val="00232814"/>
    <w:rsid w:val="00232CA0"/>
    <w:rsid w:val="00233C0B"/>
    <w:rsid w:val="00234132"/>
    <w:rsid w:val="0023464C"/>
    <w:rsid w:val="00234D14"/>
    <w:rsid w:val="00234F68"/>
    <w:rsid w:val="002357ED"/>
    <w:rsid w:val="002358DC"/>
    <w:rsid w:val="00236867"/>
    <w:rsid w:val="00236C96"/>
    <w:rsid w:val="0023712D"/>
    <w:rsid w:val="00237218"/>
    <w:rsid w:val="00237476"/>
    <w:rsid w:val="00237624"/>
    <w:rsid w:val="00237AC4"/>
    <w:rsid w:val="00237FA1"/>
    <w:rsid w:val="002400F7"/>
    <w:rsid w:val="002401E6"/>
    <w:rsid w:val="00240DFF"/>
    <w:rsid w:val="00240F78"/>
    <w:rsid w:val="0024154E"/>
    <w:rsid w:val="002419F0"/>
    <w:rsid w:val="0024243F"/>
    <w:rsid w:val="002436C6"/>
    <w:rsid w:val="00243BC3"/>
    <w:rsid w:val="00245BA8"/>
    <w:rsid w:val="002464A3"/>
    <w:rsid w:val="00247439"/>
    <w:rsid w:val="00247C22"/>
    <w:rsid w:val="00250154"/>
    <w:rsid w:val="002502B2"/>
    <w:rsid w:val="00250309"/>
    <w:rsid w:val="0025107F"/>
    <w:rsid w:val="00251CBB"/>
    <w:rsid w:val="00252E95"/>
    <w:rsid w:val="00252EF6"/>
    <w:rsid w:val="0025302D"/>
    <w:rsid w:val="00253928"/>
    <w:rsid w:val="00253BEA"/>
    <w:rsid w:val="0025563E"/>
    <w:rsid w:val="0025619D"/>
    <w:rsid w:val="002565B9"/>
    <w:rsid w:val="00256E8A"/>
    <w:rsid w:val="0025702B"/>
    <w:rsid w:val="00257738"/>
    <w:rsid w:val="00257C47"/>
    <w:rsid w:val="00260B74"/>
    <w:rsid w:val="00260E57"/>
    <w:rsid w:val="0026147D"/>
    <w:rsid w:val="002617E7"/>
    <w:rsid w:val="00262333"/>
    <w:rsid w:val="00262346"/>
    <w:rsid w:val="00262658"/>
    <w:rsid w:val="00262BC5"/>
    <w:rsid w:val="00262EF4"/>
    <w:rsid w:val="0026375E"/>
    <w:rsid w:val="00263CDD"/>
    <w:rsid w:val="0026430C"/>
    <w:rsid w:val="00264D7F"/>
    <w:rsid w:val="00264DAE"/>
    <w:rsid w:val="00265E55"/>
    <w:rsid w:val="002669A4"/>
    <w:rsid w:val="00267B4A"/>
    <w:rsid w:val="002704E2"/>
    <w:rsid w:val="00271A86"/>
    <w:rsid w:val="00271F65"/>
    <w:rsid w:val="002738C5"/>
    <w:rsid w:val="00274AA0"/>
    <w:rsid w:val="00274DA3"/>
    <w:rsid w:val="00274F54"/>
    <w:rsid w:val="00277160"/>
    <w:rsid w:val="002773A7"/>
    <w:rsid w:val="00277589"/>
    <w:rsid w:val="00277B30"/>
    <w:rsid w:val="00280137"/>
    <w:rsid w:val="002803CE"/>
    <w:rsid w:val="00280BEC"/>
    <w:rsid w:val="00281D12"/>
    <w:rsid w:val="00283207"/>
    <w:rsid w:val="002832BE"/>
    <w:rsid w:val="00283693"/>
    <w:rsid w:val="002836E0"/>
    <w:rsid w:val="00283C1D"/>
    <w:rsid w:val="002840F4"/>
    <w:rsid w:val="002843A5"/>
    <w:rsid w:val="00284693"/>
    <w:rsid w:val="00285532"/>
    <w:rsid w:val="00286192"/>
    <w:rsid w:val="0028704C"/>
    <w:rsid w:val="002870D8"/>
    <w:rsid w:val="0028714B"/>
    <w:rsid w:val="00287522"/>
    <w:rsid w:val="0029031D"/>
    <w:rsid w:val="00290F6B"/>
    <w:rsid w:val="0029279C"/>
    <w:rsid w:val="002934A0"/>
    <w:rsid w:val="0029353B"/>
    <w:rsid w:val="00293DCF"/>
    <w:rsid w:val="00294724"/>
    <w:rsid w:val="002949E9"/>
    <w:rsid w:val="00294C96"/>
    <w:rsid w:val="00295A4D"/>
    <w:rsid w:val="00297E33"/>
    <w:rsid w:val="002A0B7E"/>
    <w:rsid w:val="002A1857"/>
    <w:rsid w:val="002A19C3"/>
    <w:rsid w:val="002A21F6"/>
    <w:rsid w:val="002A2A8A"/>
    <w:rsid w:val="002A2DFB"/>
    <w:rsid w:val="002A327C"/>
    <w:rsid w:val="002A3432"/>
    <w:rsid w:val="002A3B00"/>
    <w:rsid w:val="002A3F4B"/>
    <w:rsid w:val="002A412B"/>
    <w:rsid w:val="002A5222"/>
    <w:rsid w:val="002A6929"/>
    <w:rsid w:val="002A6C60"/>
    <w:rsid w:val="002A704E"/>
    <w:rsid w:val="002A78E5"/>
    <w:rsid w:val="002B012B"/>
    <w:rsid w:val="002B026F"/>
    <w:rsid w:val="002B03C2"/>
    <w:rsid w:val="002B1E44"/>
    <w:rsid w:val="002B322C"/>
    <w:rsid w:val="002B39AB"/>
    <w:rsid w:val="002B5C48"/>
    <w:rsid w:val="002B61DE"/>
    <w:rsid w:val="002B66AB"/>
    <w:rsid w:val="002B7622"/>
    <w:rsid w:val="002B7D72"/>
    <w:rsid w:val="002B7EC4"/>
    <w:rsid w:val="002C03B6"/>
    <w:rsid w:val="002C13EF"/>
    <w:rsid w:val="002C301D"/>
    <w:rsid w:val="002C3414"/>
    <w:rsid w:val="002C3609"/>
    <w:rsid w:val="002C3900"/>
    <w:rsid w:val="002C4054"/>
    <w:rsid w:val="002C415F"/>
    <w:rsid w:val="002C4224"/>
    <w:rsid w:val="002C4BA5"/>
    <w:rsid w:val="002C5F5A"/>
    <w:rsid w:val="002C5FD8"/>
    <w:rsid w:val="002C6105"/>
    <w:rsid w:val="002C69C4"/>
    <w:rsid w:val="002C7013"/>
    <w:rsid w:val="002C7D8D"/>
    <w:rsid w:val="002C7D99"/>
    <w:rsid w:val="002D01A3"/>
    <w:rsid w:val="002D14AF"/>
    <w:rsid w:val="002D1556"/>
    <w:rsid w:val="002D1913"/>
    <w:rsid w:val="002D1B84"/>
    <w:rsid w:val="002D21DD"/>
    <w:rsid w:val="002D2AE5"/>
    <w:rsid w:val="002D32EF"/>
    <w:rsid w:val="002D392A"/>
    <w:rsid w:val="002D4539"/>
    <w:rsid w:val="002D5083"/>
    <w:rsid w:val="002D5B81"/>
    <w:rsid w:val="002D7078"/>
    <w:rsid w:val="002D7591"/>
    <w:rsid w:val="002E1459"/>
    <w:rsid w:val="002E14B1"/>
    <w:rsid w:val="002E2DD6"/>
    <w:rsid w:val="002E2F2E"/>
    <w:rsid w:val="002E3123"/>
    <w:rsid w:val="002E37F2"/>
    <w:rsid w:val="002E3A8C"/>
    <w:rsid w:val="002E43BB"/>
    <w:rsid w:val="002E4CB6"/>
    <w:rsid w:val="002E50FD"/>
    <w:rsid w:val="002E58F4"/>
    <w:rsid w:val="002E6B95"/>
    <w:rsid w:val="002E722F"/>
    <w:rsid w:val="002E7265"/>
    <w:rsid w:val="002E75A2"/>
    <w:rsid w:val="002E7883"/>
    <w:rsid w:val="002E7CE3"/>
    <w:rsid w:val="002E7E44"/>
    <w:rsid w:val="002F162D"/>
    <w:rsid w:val="002F1961"/>
    <w:rsid w:val="002F1B1F"/>
    <w:rsid w:val="002F262A"/>
    <w:rsid w:val="002F2C55"/>
    <w:rsid w:val="002F2EC4"/>
    <w:rsid w:val="002F30AD"/>
    <w:rsid w:val="002F32B8"/>
    <w:rsid w:val="002F42D1"/>
    <w:rsid w:val="002F4BF1"/>
    <w:rsid w:val="002F5462"/>
    <w:rsid w:val="002F59EA"/>
    <w:rsid w:val="002F614D"/>
    <w:rsid w:val="002F6ACB"/>
    <w:rsid w:val="002F770A"/>
    <w:rsid w:val="003012AA"/>
    <w:rsid w:val="00301EB3"/>
    <w:rsid w:val="00302137"/>
    <w:rsid w:val="003032B1"/>
    <w:rsid w:val="0030356C"/>
    <w:rsid w:val="00304943"/>
    <w:rsid w:val="00304D36"/>
    <w:rsid w:val="00305092"/>
    <w:rsid w:val="00305540"/>
    <w:rsid w:val="00305706"/>
    <w:rsid w:val="00305760"/>
    <w:rsid w:val="00305BDA"/>
    <w:rsid w:val="00305E30"/>
    <w:rsid w:val="003060C2"/>
    <w:rsid w:val="00306277"/>
    <w:rsid w:val="003077C1"/>
    <w:rsid w:val="0030780A"/>
    <w:rsid w:val="0030780F"/>
    <w:rsid w:val="00307C09"/>
    <w:rsid w:val="00310CB5"/>
    <w:rsid w:val="003119E5"/>
    <w:rsid w:val="0031242C"/>
    <w:rsid w:val="003129D9"/>
    <w:rsid w:val="00312CC2"/>
    <w:rsid w:val="00312DAE"/>
    <w:rsid w:val="00312DC4"/>
    <w:rsid w:val="00312F5E"/>
    <w:rsid w:val="00313A3D"/>
    <w:rsid w:val="00313E13"/>
    <w:rsid w:val="00314F63"/>
    <w:rsid w:val="003151C9"/>
    <w:rsid w:val="00315230"/>
    <w:rsid w:val="003152FB"/>
    <w:rsid w:val="0031590A"/>
    <w:rsid w:val="003162E2"/>
    <w:rsid w:val="00316F89"/>
    <w:rsid w:val="00317008"/>
    <w:rsid w:val="0032147A"/>
    <w:rsid w:val="00321FC5"/>
    <w:rsid w:val="00323669"/>
    <w:rsid w:val="00323B09"/>
    <w:rsid w:val="003240F2"/>
    <w:rsid w:val="00324372"/>
    <w:rsid w:val="00324AE2"/>
    <w:rsid w:val="00324C16"/>
    <w:rsid w:val="0032514C"/>
    <w:rsid w:val="003258D9"/>
    <w:rsid w:val="00325A64"/>
    <w:rsid w:val="00327719"/>
    <w:rsid w:val="00327A5F"/>
    <w:rsid w:val="003304A9"/>
    <w:rsid w:val="00330755"/>
    <w:rsid w:val="00330DCD"/>
    <w:rsid w:val="00330F56"/>
    <w:rsid w:val="0033128D"/>
    <w:rsid w:val="003315BB"/>
    <w:rsid w:val="003318F9"/>
    <w:rsid w:val="00331B64"/>
    <w:rsid w:val="00332D56"/>
    <w:rsid w:val="0033334F"/>
    <w:rsid w:val="003333A9"/>
    <w:rsid w:val="003333CD"/>
    <w:rsid w:val="00334049"/>
    <w:rsid w:val="00334D8D"/>
    <w:rsid w:val="003350EA"/>
    <w:rsid w:val="00335B53"/>
    <w:rsid w:val="00335F40"/>
    <w:rsid w:val="00336FC3"/>
    <w:rsid w:val="00337835"/>
    <w:rsid w:val="00340967"/>
    <w:rsid w:val="00340DA6"/>
    <w:rsid w:val="00340E35"/>
    <w:rsid w:val="003419B1"/>
    <w:rsid w:val="003420FC"/>
    <w:rsid w:val="0034273C"/>
    <w:rsid w:val="00342970"/>
    <w:rsid w:val="00342A88"/>
    <w:rsid w:val="00343035"/>
    <w:rsid w:val="0034312F"/>
    <w:rsid w:val="00344C37"/>
    <w:rsid w:val="0034532C"/>
    <w:rsid w:val="003472F6"/>
    <w:rsid w:val="003477ED"/>
    <w:rsid w:val="00347BC0"/>
    <w:rsid w:val="00347F96"/>
    <w:rsid w:val="003500FD"/>
    <w:rsid w:val="00350AC5"/>
    <w:rsid w:val="00350D5D"/>
    <w:rsid w:val="00350D94"/>
    <w:rsid w:val="0035174B"/>
    <w:rsid w:val="003518E7"/>
    <w:rsid w:val="00351ABE"/>
    <w:rsid w:val="00352389"/>
    <w:rsid w:val="00352579"/>
    <w:rsid w:val="0035271A"/>
    <w:rsid w:val="00352C4C"/>
    <w:rsid w:val="00354182"/>
    <w:rsid w:val="00355748"/>
    <w:rsid w:val="0035617F"/>
    <w:rsid w:val="00356C5A"/>
    <w:rsid w:val="00356F76"/>
    <w:rsid w:val="003570F4"/>
    <w:rsid w:val="00357389"/>
    <w:rsid w:val="0035767D"/>
    <w:rsid w:val="00360268"/>
    <w:rsid w:val="00360374"/>
    <w:rsid w:val="00360716"/>
    <w:rsid w:val="00360CF9"/>
    <w:rsid w:val="003612C8"/>
    <w:rsid w:val="003612FB"/>
    <w:rsid w:val="00361F6B"/>
    <w:rsid w:val="003635CC"/>
    <w:rsid w:val="00363A36"/>
    <w:rsid w:val="00363F62"/>
    <w:rsid w:val="003649F9"/>
    <w:rsid w:val="00364BB6"/>
    <w:rsid w:val="0036502E"/>
    <w:rsid w:val="00365D77"/>
    <w:rsid w:val="003661D3"/>
    <w:rsid w:val="0036625E"/>
    <w:rsid w:val="0036646F"/>
    <w:rsid w:val="00366A1D"/>
    <w:rsid w:val="003670D4"/>
    <w:rsid w:val="00367BB8"/>
    <w:rsid w:val="00367E29"/>
    <w:rsid w:val="00367E2D"/>
    <w:rsid w:val="00370587"/>
    <w:rsid w:val="0037089F"/>
    <w:rsid w:val="0037123D"/>
    <w:rsid w:val="0037387A"/>
    <w:rsid w:val="003742D2"/>
    <w:rsid w:val="00374BD2"/>
    <w:rsid w:val="003751A6"/>
    <w:rsid w:val="003753CC"/>
    <w:rsid w:val="003758F9"/>
    <w:rsid w:val="00375B98"/>
    <w:rsid w:val="00376577"/>
    <w:rsid w:val="003776F0"/>
    <w:rsid w:val="00381695"/>
    <w:rsid w:val="003822DC"/>
    <w:rsid w:val="00383CB7"/>
    <w:rsid w:val="00384AF3"/>
    <w:rsid w:val="00385346"/>
    <w:rsid w:val="00385EEF"/>
    <w:rsid w:val="00390518"/>
    <w:rsid w:val="003906F0"/>
    <w:rsid w:val="00391581"/>
    <w:rsid w:val="00391804"/>
    <w:rsid w:val="003918A5"/>
    <w:rsid w:val="00392758"/>
    <w:rsid w:val="00392980"/>
    <w:rsid w:val="00392C8B"/>
    <w:rsid w:val="00393070"/>
    <w:rsid w:val="0039339A"/>
    <w:rsid w:val="003933A5"/>
    <w:rsid w:val="003941E4"/>
    <w:rsid w:val="00395143"/>
    <w:rsid w:val="00395C17"/>
    <w:rsid w:val="00395DB4"/>
    <w:rsid w:val="00395E91"/>
    <w:rsid w:val="00396653"/>
    <w:rsid w:val="0039744A"/>
    <w:rsid w:val="003A0B4D"/>
    <w:rsid w:val="003A12FD"/>
    <w:rsid w:val="003A15B7"/>
    <w:rsid w:val="003A1CA6"/>
    <w:rsid w:val="003A253A"/>
    <w:rsid w:val="003A2D01"/>
    <w:rsid w:val="003A3009"/>
    <w:rsid w:val="003A416F"/>
    <w:rsid w:val="003A4B56"/>
    <w:rsid w:val="003A547E"/>
    <w:rsid w:val="003A6ACB"/>
    <w:rsid w:val="003A6C7E"/>
    <w:rsid w:val="003B0553"/>
    <w:rsid w:val="003B0EFB"/>
    <w:rsid w:val="003B2A8C"/>
    <w:rsid w:val="003B2BBF"/>
    <w:rsid w:val="003B2C5A"/>
    <w:rsid w:val="003B2F51"/>
    <w:rsid w:val="003B3003"/>
    <w:rsid w:val="003B371F"/>
    <w:rsid w:val="003B3813"/>
    <w:rsid w:val="003B4A58"/>
    <w:rsid w:val="003B55BA"/>
    <w:rsid w:val="003B587D"/>
    <w:rsid w:val="003B5961"/>
    <w:rsid w:val="003B7594"/>
    <w:rsid w:val="003B7CB3"/>
    <w:rsid w:val="003C0E68"/>
    <w:rsid w:val="003C19AB"/>
    <w:rsid w:val="003C2191"/>
    <w:rsid w:val="003C260F"/>
    <w:rsid w:val="003C2771"/>
    <w:rsid w:val="003C27BE"/>
    <w:rsid w:val="003C29BC"/>
    <w:rsid w:val="003C2BB6"/>
    <w:rsid w:val="003C2D46"/>
    <w:rsid w:val="003C2F3C"/>
    <w:rsid w:val="003C407F"/>
    <w:rsid w:val="003C51BD"/>
    <w:rsid w:val="003C5500"/>
    <w:rsid w:val="003C55C3"/>
    <w:rsid w:val="003C64B7"/>
    <w:rsid w:val="003C7209"/>
    <w:rsid w:val="003C741E"/>
    <w:rsid w:val="003C767B"/>
    <w:rsid w:val="003D03C9"/>
    <w:rsid w:val="003D095A"/>
    <w:rsid w:val="003D10B0"/>
    <w:rsid w:val="003D1C04"/>
    <w:rsid w:val="003D31C2"/>
    <w:rsid w:val="003D3869"/>
    <w:rsid w:val="003D3882"/>
    <w:rsid w:val="003D4525"/>
    <w:rsid w:val="003D499B"/>
    <w:rsid w:val="003D4B3B"/>
    <w:rsid w:val="003D4CD9"/>
    <w:rsid w:val="003D59B2"/>
    <w:rsid w:val="003D5C1A"/>
    <w:rsid w:val="003D6129"/>
    <w:rsid w:val="003D6168"/>
    <w:rsid w:val="003D747B"/>
    <w:rsid w:val="003D7932"/>
    <w:rsid w:val="003E039D"/>
    <w:rsid w:val="003E0483"/>
    <w:rsid w:val="003E05F8"/>
    <w:rsid w:val="003E0BF3"/>
    <w:rsid w:val="003E0C9F"/>
    <w:rsid w:val="003E0F62"/>
    <w:rsid w:val="003E1565"/>
    <w:rsid w:val="003E16BD"/>
    <w:rsid w:val="003E1F83"/>
    <w:rsid w:val="003E3700"/>
    <w:rsid w:val="003E3A58"/>
    <w:rsid w:val="003E3B98"/>
    <w:rsid w:val="003E4225"/>
    <w:rsid w:val="003E4F45"/>
    <w:rsid w:val="003E55FF"/>
    <w:rsid w:val="003E59AF"/>
    <w:rsid w:val="003E6168"/>
    <w:rsid w:val="003E680C"/>
    <w:rsid w:val="003E6B44"/>
    <w:rsid w:val="003E6D84"/>
    <w:rsid w:val="003E7B1C"/>
    <w:rsid w:val="003F03C9"/>
    <w:rsid w:val="003F0BB7"/>
    <w:rsid w:val="003F12AE"/>
    <w:rsid w:val="003F1356"/>
    <w:rsid w:val="003F1CB0"/>
    <w:rsid w:val="003F3568"/>
    <w:rsid w:val="003F4784"/>
    <w:rsid w:val="003F583A"/>
    <w:rsid w:val="003F5C14"/>
    <w:rsid w:val="003F6DA1"/>
    <w:rsid w:val="003F762B"/>
    <w:rsid w:val="003F791F"/>
    <w:rsid w:val="00400445"/>
    <w:rsid w:val="0040103B"/>
    <w:rsid w:val="004017CA"/>
    <w:rsid w:val="00401AE5"/>
    <w:rsid w:val="00401D3E"/>
    <w:rsid w:val="00401EF2"/>
    <w:rsid w:val="00402D68"/>
    <w:rsid w:val="00404533"/>
    <w:rsid w:val="004045C6"/>
    <w:rsid w:val="00404922"/>
    <w:rsid w:val="00404F82"/>
    <w:rsid w:val="004057C1"/>
    <w:rsid w:val="0041013D"/>
    <w:rsid w:val="00410D69"/>
    <w:rsid w:val="0041122D"/>
    <w:rsid w:val="00411B0D"/>
    <w:rsid w:val="00411EEE"/>
    <w:rsid w:val="00412CE8"/>
    <w:rsid w:val="00412DC0"/>
    <w:rsid w:val="00412F80"/>
    <w:rsid w:val="0041307A"/>
    <w:rsid w:val="00413512"/>
    <w:rsid w:val="00413636"/>
    <w:rsid w:val="004137B1"/>
    <w:rsid w:val="004141D2"/>
    <w:rsid w:val="00414AB7"/>
    <w:rsid w:val="004152ED"/>
    <w:rsid w:val="0041573C"/>
    <w:rsid w:val="004164CE"/>
    <w:rsid w:val="00416B0F"/>
    <w:rsid w:val="004174A4"/>
    <w:rsid w:val="0041789F"/>
    <w:rsid w:val="00417E43"/>
    <w:rsid w:val="0042084D"/>
    <w:rsid w:val="00420A18"/>
    <w:rsid w:val="00421502"/>
    <w:rsid w:val="0042180F"/>
    <w:rsid w:val="00421BC4"/>
    <w:rsid w:val="00421EAB"/>
    <w:rsid w:val="004224C2"/>
    <w:rsid w:val="00422553"/>
    <w:rsid w:val="004233D9"/>
    <w:rsid w:val="0042377A"/>
    <w:rsid w:val="00423D27"/>
    <w:rsid w:val="004241D4"/>
    <w:rsid w:val="004246C7"/>
    <w:rsid w:val="004252CC"/>
    <w:rsid w:val="00425831"/>
    <w:rsid w:val="00425BF3"/>
    <w:rsid w:val="00426E55"/>
    <w:rsid w:val="00426E8E"/>
    <w:rsid w:val="004272B0"/>
    <w:rsid w:val="0043136E"/>
    <w:rsid w:val="004315AB"/>
    <w:rsid w:val="00431898"/>
    <w:rsid w:val="00431AB8"/>
    <w:rsid w:val="0043280C"/>
    <w:rsid w:val="00432839"/>
    <w:rsid w:val="00432910"/>
    <w:rsid w:val="004330A6"/>
    <w:rsid w:val="00433309"/>
    <w:rsid w:val="0043374D"/>
    <w:rsid w:val="004337A8"/>
    <w:rsid w:val="0043415B"/>
    <w:rsid w:val="004341B6"/>
    <w:rsid w:val="004346A5"/>
    <w:rsid w:val="004349F2"/>
    <w:rsid w:val="00434C9B"/>
    <w:rsid w:val="00434E9D"/>
    <w:rsid w:val="004355D8"/>
    <w:rsid w:val="00435679"/>
    <w:rsid w:val="00435E75"/>
    <w:rsid w:val="00436578"/>
    <w:rsid w:val="0043684A"/>
    <w:rsid w:val="00436D45"/>
    <w:rsid w:val="004372A2"/>
    <w:rsid w:val="00437905"/>
    <w:rsid w:val="004404BF"/>
    <w:rsid w:val="00440875"/>
    <w:rsid w:val="0044131F"/>
    <w:rsid w:val="00441989"/>
    <w:rsid w:val="004426AC"/>
    <w:rsid w:val="004428DF"/>
    <w:rsid w:val="00443230"/>
    <w:rsid w:val="00444881"/>
    <w:rsid w:val="00444BE1"/>
    <w:rsid w:val="00445127"/>
    <w:rsid w:val="00445614"/>
    <w:rsid w:val="00445D6B"/>
    <w:rsid w:val="00446460"/>
    <w:rsid w:val="00446FA3"/>
    <w:rsid w:val="0044729B"/>
    <w:rsid w:val="00447BC6"/>
    <w:rsid w:val="00450E90"/>
    <w:rsid w:val="00451881"/>
    <w:rsid w:val="004528A5"/>
    <w:rsid w:val="00454176"/>
    <w:rsid w:val="004541A7"/>
    <w:rsid w:val="00454937"/>
    <w:rsid w:val="00455534"/>
    <w:rsid w:val="00455593"/>
    <w:rsid w:val="004557B9"/>
    <w:rsid w:val="00456112"/>
    <w:rsid w:val="00456E64"/>
    <w:rsid w:val="004575BF"/>
    <w:rsid w:val="004605A2"/>
    <w:rsid w:val="00460DA1"/>
    <w:rsid w:val="00461015"/>
    <w:rsid w:val="004625A9"/>
    <w:rsid w:val="004625F6"/>
    <w:rsid w:val="004638C2"/>
    <w:rsid w:val="00463F60"/>
    <w:rsid w:val="004648A4"/>
    <w:rsid w:val="00464BC7"/>
    <w:rsid w:val="004661B5"/>
    <w:rsid w:val="00466456"/>
    <w:rsid w:val="00470E0E"/>
    <w:rsid w:val="004717A7"/>
    <w:rsid w:val="00471AA0"/>
    <w:rsid w:val="00471C7C"/>
    <w:rsid w:val="00471D7C"/>
    <w:rsid w:val="0047261A"/>
    <w:rsid w:val="0047275C"/>
    <w:rsid w:val="00472948"/>
    <w:rsid w:val="00473352"/>
    <w:rsid w:val="00473F3A"/>
    <w:rsid w:val="00474C5D"/>
    <w:rsid w:val="004753DE"/>
    <w:rsid w:val="004766D7"/>
    <w:rsid w:val="004768B2"/>
    <w:rsid w:val="00476E65"/>
    <w:rsid w:val="0047708B"/>
    <w:rsid w:val="00477259"/>
    <w:rsid w:val="004774B8"/>
    <w:rsid w:val="00477532"/>
    <w:rsid w:val="0048097A"/>
    <w:rsid w:val="004812A5"/>
    <w:rsid w:val="004814CC"/>
    <w:rsid w:val="004819C0"/>
    <w:rsid w:val="00481ECC"/>
    <w:rsid w:val="004821B1"/>
    <w:rsid w:val="00482A7E"/>
    <w:rsid w:val="0048315E"/>
    <w:rsid w:val="004834F3"/>
    <w:rsid w:val="00483B11"/>
    <w:rsid w:val="00483F23"/>
    <w:rsid w:val="00483F2C"/>
    <w:rsid w:val="004855E2"/>
    <w:rsid w:val="00485EA6"/>
    <w:rsid w:val="00486C53"/>
    <w:rsid w:val="00487650"/>
    <w:rsid w:val="0048796A"/>
    <w:rsid w:val="00490129"/>
    <w:rsid w:val="004907D7"/>
    <w:rsid w:val="00490CF1"/>
    <w:rsid w:val="00491301"/>
    <w:rsid w:val="0049161C"/>
    <w:rsid w:val="00491C61"/>
    <w:rsid w:val="0049284D"/>
    <w:rsid w:val="00492C26"/>
    <w:rsid w:val="00493C82"/>
    <w:rsid w:val="004943BA"/>
    <w:rsid w:val="00494A08"/>
    <w:rsid w:val="0049543F"/>
    <w:rsid w:val="00495758"/>
    <w:rsid w:val="00496717"/>
    <w:rsid w:val="00496976"/>
    <w:rsid w:val="00496E69"/>
    <w:rsid w:val="0049715F"/>
    <w:rsid w:val="00497AFD"/>
    <w:rsid w:val="004A0E53"/>
    <w:rsid w:val="004A1551"/>
    <w:rsid w:val="004A1EEE"/>
    <w:rsid w:val="004A2B11"/>
    <w:rsid w:val="004A4337"/>
    <w:rsid w:val="004A43F1"/>
    <w:rsid w:val="004A4AFD"/>
    <w:rsid w:val="004A4DE4"/>
    <w:rsid w:val="004A4E36"/>
    <w:rsid w:val="004A5E29"/>
    <w:rsid w:val="004A6BD4"/>
    <w:rsid w:val="004A6D6A"/>
    <w:rsid w:val="004A6DA5"/>
    <w:rsid w:val="004A761F"/>
    <w:rsid w:val="004A7919"/>
    <w:rsid w:val="004B325F"/>
    <w:rsid w:val="004B3392"/>
    <w:rsid w:val="004B3C93"/>
    <w:rsid w:val="004B4054"/>
    <w:rsid w:val="004B5998"/>
    <w:rsid w:val="004B5E76"/>
    <w:rsid w:val="004B61AF"/>
    <w:rsid w:val="004B65CA"/>
    <w:rsid w:val="004B7B8E"/>
    <w:rsid w:val="004C0634"/>
    <w:rsid w:val="004C0DD8"/>
    <w:rsid w:val="004C16EC"/>
    <w:rsid w:val="004C1FBB"/>
    <w:rsid w:val="004C2A81"/>
    <w:rsid w:val="004C3139"/>
    <w:rsid w:val="004C4234"/>
    <w:rsid w:val="004C5179"/>
    <w:rsid w:val="004C5257"/>
    <w:rsid w:val="004C5692"/>
    <w:rsid w:val="004C571A"/>
    <w:rsid w:val="004C58A3"/>
    <w:rsid w:val="004C66A7"/>
    <w:rsid w:val="004C6EC0"/>
    <w:rsid w:val="004D0187"/>
    <w:rsid w:val="004D0DFA"/>
    <w:rsid w:val="004D0F49"/>
    <w:rsid w:val="004D1634"/>
    <w:rsid w:val="004D1738"/>
    <w:rsid w:val="004D18F0"/>
    <w:rsid w:val="004D1C4B"/>
    <w:rsid w:val="004D2D7E"/>
    <w:rsid w:val="004D2E64"/>
    <w:rsid w:val="004D4515"/>
    <w:rsid w:val="004D4621"/>
    <w:rsid w:val="004D555B"/>
    <w:rsid w:val="004D62E0"/>
    <w:rsid w:val="004D66F0"/>
    <w:rsid w:val="004D6911"/>
    <w:rsid w:val="004D694F"/>
    <w:rsid w:val="004D6E5F"/>
    <w:rsid w:val="004D7942"/>
    <w:rsid w:val="004E02B2"/>
    <w:rsid w:val="004E098F"/>
    <w:rsid w:val="004E0A94"/>
    <w:rsid w:val="004E0D95"/>
    <w:rsid w:val="004E1566"/>
    <w:rsid w:val="004E1A4A"/>
    <w:rsid w:val="004E1D67"/>
    <w:rsid w:val="004E1E6B"/>
    <w:rsid w:val="004E2A54"/>
    <w:rsid w:val="004E3060"/>
    <w:rsid w:val="004E4194"/>
    <w:rsid w:val="004E431D"/>
    <w:rsid w:val="004E465C"/>
    <w:rsid w:val="004E54C3"/>
    <w:rsid w:val="004E5959"/>
    <w:rsid w:val="004E6CC5"/>
    <w:rsid w:val="004E74E3"/>
    <w:rsid w:val="004E7514"/>
    <w:rsid w:val="004F0A73"/>
    <w:rsid w:val="004F0FA2"/>
    <w:rsid w:val="004F17FF"/>
    <w:rsid w:val="004F1A26"/>
    <w:rsid w:val="004F32CE"/>
    <w:rsid w:val="004F401D"/>
    <w:rsid w:val="004F405A"/>
    <w:rsid w:val="004F4064"/>
    <w:rsid w:val="004F52DF"/>
    <w:rsid w:val="004F54F2"/>
    <w:rsid w:val="004F5916"/>
    <w:rsid w:val="004F686D"/>
    <w:rsid w:val="004F6BA5"/>
    <w:rsid w:val="004F6F67"/>
    <w:rsid w:val="004F700A"/>
    <w:rsid w:val="004F7832"/>
    <w:rsid w:val="005000C0"/>
    <w:rsid w:val="00500677"/>
    <w:rsid w:val="005009B1"/>
    <w:rsid w:val="00501EC8"/>
    <w:rsid w:val="00502D2D"/>
    <w:rsid w:val="00502FC9"/>
    <w:rsid w:val="00503426"/>
    <w:rsid w:val="00504008"/>
    <w:rsid w:val="005044D1"/>
    <w:rsid w:val="00504882"/>
    <w:rsid w:val="0050562F"/>
    <w:rsid w:val="00506540"/>
    <w:rsid w:val="0050667E"/>
    <w:rsid w:val="005075ED"/>
    <w:rsid w:val="00507C18"/>
    <w:rsid w:val="00507D80"/>
    <w:rsid w:val="005101D1"/>
    <w:rsid w:val="00510CB9"/>
    <w:rsid w:val="0051129F"/>
    <w:rsid w:val="00511AA9"/>
    <w:rsid w:val="00511DFA"/>
    <w:rsid w:val="00511FF5"/>
    <w:rsid w:val="0051349D"/>
    <w:rsid w:val="005148F3"/>
    <w:rsid w:val="00514A26"/>
    <w:rsid w:val="00514A61"/>
    <w:rsid w:val="005154C0"/>
    <w:rsid w:val="005157AF"/>
    <w:rsid w:val="00515A85"/>
    <w:rsid w:val="00515ABC"/>
    <w:rsid w:val="005166BA"/>
    <w:rsid w:val="00516CF8"/>
    <w:rsid w:val="00516D55"/>
    <w:rsid w:val="00517895"/>
    <w:rsid w:val="00517FBD"/>
    <w:rsid w:val="00520D8A"/>
    <w:rsid w:val="005210F6"/>
    <w:rsid w:val="0052128B"/>
    <w:rsid w:val="00521BDE"/>
    <w:rsid w:val="00522904"/>
    <w:rsid w:val="00523124"/>
    <w:rsid w:val="005233AB"/>
    <w:rsid w:val="005237B8"/>
    <w:rsid w:val="00523F82"/>
    <w:rsid w:val="0052531A"/>
    <w:rsid w:val="00525F1B"/>
    <w:rsid w:val="005266D1"/>
    <w:rsid w:val="0052677F"/>
    <w:rsid w:val="00526BA3"/>
    <w:rsid w:val="0052706E"/>
    <w:rsid w:val="005276F7"/>
    <w:rsid w:val="0053105C"/>
    <w:rsid w:val="005314B1"/>
    <w:rsid w:val="0053251C"/>
    <w:rsid w:val="005326F2"/>
    <w:rsid w:val="00533B2F"/>
    <w:rsid w:val="00534A4E"/>
    <w:rsid w:val="00534DF3"/>
    <w:rsid w:val="00535246"/>
    <w:rsid w:val="00536B93"/>
    <w:rsid w:val="00536F0E"/>
    <w:rsid w:val="005373A4"/>
    <w:rsid w:val="005373DA"/>
    <w:rsid w:val="00537F13"/>
    <w:rsid w:val="0054068A"/>
    <w:rsid w:val="005406EE"/>
    <w:rsid w:val="005408B1"/>
    <w:rsid w:val="00541CAE"/>
    <w:rsid w:val="005421E8"/>
    <w:rsid w:val="00542811"/>
    <w:rsid w:val="00542C87"/>
    <w:rsid w:val="005433EA"/>
    <w:rsid w:val="00543BE9"/>
    <w:rsid w:val="00543D48"/>
    <w:rsid w:val="00544210"/>
    <w:rsid w:val="005443D1"/>
    <w:rsid w:val="00545166"/>
    <w:rsid w:val="005453AD"/>
    <w:rsid w:val="005456C5"/>
    <w:rsid w:val="005457E6"/>
    <w:rsid w:val="00545BD6"/>
    <w:rsid w:val="005467EE"/>
    <w:rsid w:val="00546CB3"/>
    <w:rsid w:val="00546E9A"/>
    <w:rsid w:val="00547F58"/>
    <w:rsid w:val="0055065B"/>
    <w:rsid w:val="0055088F"/>
    <w:rsid w:val="00550E07"/>
    <w:rsid w:val="00551041"/>
    <w:rsid w:val="0055159F"/>
    <w:rsid w:val="00551673"/>
    <w:rsid w:val="00551C94"/>
    <w:rsid w:val="00552576"/>
    <w:rsid w:val="00552C11"/>
    <w:rsid w:val="00552EB3"/>
    <w:rsid w:val="005533DB"/>
    <w:rsid w:val="005547BE"/>
    <w:rsid w:val="00554BC1"/>
    <w:rsid w:val="0055506A"/>
    <w:rsid w:val="005555B8"/>
    <w:rsid w:val="00555E0A"/>
    <w:rsid w:val="00556E87"/>
    <w:rsid w:val="00557145"/>
    <w:rsid w:val="0055750C"/>
    <w:rsid w:val="00557AA1"/>
    <w:rsid w:val="00557BBA"/>
    <w:rsid w:val="0056063A"/>
    <w:rsid w:val="00560892"/>
    <w:rsid w:val="00560B8A"/>
    <w:rsid w:val="005611FC"/>
    <w:rsid w:val="00561C6D"/>
    <w:rsid w:val="00562DFB"/>
    <w:rsid w:val="00563A52"/>
    <w:rsid w:val="005646DC"/>
    <w:rsid w:val="0056490B"/>
    <w:rsid w:val="00564C0E"/>
    <w:rsid w:val="0056555F"/>
    <w:rsid w:val="0056561A"/>
    <w:rsid w:val="005665D7"/>
    <w:rsid w:val="00566EB7"/>
    <w:rsid w:val="005709DA"/>
    <w:rsid w:val="00570AD0"/>
    <w:rsid w:val="00570B08"/>
    <w:rsid w:val="00570BAD"/>
    <w:rsid w:val="005714F5"/>
    <w:rsid w:val="0057184A"/>
    <w:rsid w:val="005719A0"/>
    <w:rsid w:val="0057252D"/>
    <w:rsid w:val="00572EE1"/>
    <w:rsid w:val="0057315D"/>
    <w:rsid w:val="0057353C"/>
    <w:rsid w:val="0057489C"/>
    <w:rsid w:val="0057491D"/>
    <w:rsid w:val="00574B3B"/>
    <w:rsid w:val="00574C22"/>
    <w:rsid w:val="0057559C"/>
    <w:rsid w:val="00576039"/>
    <w:rsid w:val="00576524"/>
    <w:rsid w:val="005767E4"/>
    <w:rsid w:val="0057705D"/>
    <w:rsid w:val="00577400"/>
    <w:rsid w:val="00577873"/>
    <w:rsid w:val="00577962"/>
    <w:rsid w:val="00577DBA"/>
    <w:rsid w:val="00577DF3"/>
    <w:rsid w:val="005800A8"/>
    <w:rsid w:val="00580E10"/>
    <w:rsid w:val="00581094"/>
    <w:rsid w:val="00581228"/>
    <w:rsid w:val="00581CA5"/>
    <w:rsid w:val="00581EB8"/>
    <w:rsid w:val="005820F4"/>
    <w:rsid w:val="005834A6"/>
    <w:rsid w:val="00583603"/>
    <w:rsid w:val="00584355"/>
    <w:rsid w:val="00584D5E"/>
    <w:rsid w:val="0058519A"/>
    <w:rsid w:val="005851F9"/>
    <w:rsid w:val="0058533D"/>
    <w:rsid w:val="005857BF"/>
    <w:rsid w:val="00585FEE"/>
    <w:rsid w:val="00586BEF"/>
    <w:rsid w:val="00586C16"/>
    <w:rsid w:val="00586C2E"/>
    <w:rsid w:val="005870AA"/>
    <w:rsid w:val="00587F75"/>
    <w:rsid w:val="00591064"/>
    <w:rsid w:val="005923B1"/>
    <w:rsid w:val="00592772"/>
    <w:rsid w:val="00592CB5"/>
    <w:rsid w:val="005941C1"/>
    <w:rsid w:val="005947F8"/>
    <w:rsid w:val="00594AD6"/>
    <w:rsid w:val="0059573C"/>
    <w:rsid w:val="00595FAD"/>
    <w:rsid w:val="0059636A"/>
    <w:rsid w:val="00596E68"/>
    <w:rsid w:val="00597C78"/>
    <w:rsid w:val="005A0FC7"/>
    <w:rsid w:val="005A12BE"/>
    <w:rsid w:val="005A21E4"/>
    <w:rsid w:val="005A227E"/>
    <w:rsid w:val="005A2607"/>
    <w:rsid w:val="005A37BE"/>
    <w:rsid w:val="005A49DA"/>
    <w:rsid w:val="005A5571"/>
    <w:rsid w:val="005A5C31"/>
    <w:rsid w:val="005A5C32"/>
    <w:rsid w:val="005A61BE"/>
    <w:rsid w:val="005A6836"/>
    <w:rsid w:val="005A6B99"/>
    <w:rsid w:val="005A6CBC"/>
    <w:rsid w:val="005A728A"/>
    <w:rsid w:val="005A7B48"/>
    <w:rsid w:val="005A7B7E"/>
    <w:rsid w:val="005B00A3"/>
    <w:rsid w:val="005B05ED"/>
    <w:rsid w:val="005B06F1"/>
    <w:rsid w:val="005B1342"/>
    <w:rsid w:val="005B2595"/>
    <w:rsid w:val="005B2692"/>
    <w:rsid w:val="005B3824"/>
    <w:rsid w:val="005B3E60"/>
    <w:rsid w:val="005B4C90"/>
    <w:rsid w:val="005B4FA5"/>
    <w:rsid w:val="005B5429"/>
    <w:rsid w:val="005B65D9"/>
    <w:rsid w:val="005B7239"/>
    <w:rsid w:val="005B76B4"/>
    <w:rsid w:val="005B7E33"/>
    <w:rsid w:val="005C0CB5"/>
    <w:rsid w:val="005C0F21"/>
    <w:rsid w:val="005C157D"/>
    <w:rsid w:val="005C1B24"/>
    <w:rsid w:val="005C1EBF"/>
    <w:rsid w:val="005C2033"/>
    <w:rsid w:val="005C2F83"/>
    <w:rsid w:val="005C32B4"/>
    <w:rsid w:val="005C338C"/>
    <w:rsid w:val="005C35A0"/>
    <w:rsid w:val="005C3F61"/>
    <w:rsid w:val="005C4442"/>
    <w:rsid w:val="005C4521"/>
    <w:rsid w:val="005C45E5"/>
    <w:rsid w:val="005C4734"/>
    <w:rsid w:val="005C4986"/>
    <w:rsid w:val="005C5498"/>
    <w:rsid w:val="005C561B"/>
    <w:rsid w:val="005C5D85"/>
    <w:rsid w:val="005C63EF"/>
    <w:rsid w:val="005C65F8"/>
    <w:rsid w:val="005C68AF"/>
    <w:rsid w:val="005C6A14"/>
    <w:rsid w:val="005C7309"/>
    <w:rsid w:val="005C7BF7"/>
    <w:rsid w:val="005D0D89"/>
    <w:rsid w:val="005D0F7F"/>
    <w:rsid w:val="005D164C"/>
    <w:rsid w:val="005D1700"/>
    <w:rsid w:val="005D1B0F"/>
    <w:rsid w:val="005D1D08"/>
    <w:rsid w:val="005D1E64"/>
    <w:rsid w:val="005D24B8"/>
    <w:rsid w:val="005D3E40"/>
    <w:rsid w:val="005D4017"/>
    <w:rsid w:val="005D43F4"/>
    <w:rsid w:val="005D49C2"/>
    <w:rsid w:val="005D5243"/>
    <w:rsid w:val="005D54D1"/>
    <w:rsid w:val="005D59E7"/>
    <w:rsid w:val="005D5BE5"/>
    <w:rsid w:val="005D6166"/>
    <w:rsid w:val="005D7189"/>
    <w:rsid w:val="005D7599"/>
    <w:rsid w:val="005D7DD5"/>
    <w:rsid w:val="005D7DF1"/>
    <w:rsid w:val="005D7E4E"/>
    <w:rsid w:val="005E048F"/>
    <w:rsid w:val="005E2D2C"/>
    <w:rsid w:val="005E2ED5"/>
    <w:rsid w:val="005E4123"/>
    <w:rsid w:val="005E41EA"/>
    <w:rsid w:val="005E469C"/>
    <w:rsid w:val="005E531F"/>
    <w:rsid w:val="005E6209"/>
    <w:rsid w:val="005E661F"/>
    <w:rsid w:val="005E7D1D"/>
    <w:rsid w:val="005F02D4"/>
    <w:rsid w:val="005F0674"/>
    <w:rsid w:val="005F0D65"/>
    <w:rsid w:val="005F11DE"/>
    <w:rsid w:val="005F1E12"/>
    <w:rsid w:val="005F2181"/>
    <w:rsid w:val="005F22E0"/>
    <w:rsid w:val="005F247A"/>
    <w:rsid w:val="005F42CB"/>
    <w:rsid w:val="005F49FD"/>
    <w:rsid w:val="005F4ECE"/>
    <w:rsid w:val="005F5369"/>
    <w:rsid w:val="005F578C"/>
    <w:rsid w:val="005F6AB0"/>
    <w:rsid w:val="005F7699"/>
    <w:rsid w:val="00600E85"/>
    <w:rsid w:val="00601330"/>
    <w:rsid w:val="00601D08"/>
    <w:rsid w:val="00603E3D"/>
    <w:rsid w:val="006043DC"/>
    <w:rsid w:val="006063E4"/>
    <w:rsid w:val="00606B9E"/>
    <w:rsid w:val="006071FC"/>
    <w:rsid w:val="006075E2"/>
    <w:rsid w:val="006114F6"/>
    <w:rsid w:val="0061226F"/>
    <w:rsid w:val="006122DF"/>
    <w:rsid w:val="00612343"/>
    <w:rsid w:val="006124EE"/>
    <w:rsid w:val="006126B5"/>
    <w:rsid w:val="006130F4"/>
    <w:rsid w:val="00614105"/>
    <w:rsid w:val="006148A6"/>
    <w:rsid w:val="00615AA8"/>
    <w:rsid w:val="00616198"/>
    <w:rsid w:val="00616913"/>
    <w:rsid w:val="00620BC8"/>
    <w:rsid w:val="00621EFE"/>
    <w:rsid w:val="00621F51"/>
    <w:rsid w:val="006220AB"/>
    <w:rsid w:val="006220FF"/>
    <w:rsid w:val="006222A2"/>
    <w:rsid w:val="006227D1"/>
    <w:rsid w:val="00623910"/>
    <w:rsid w:val="0062414F"/>
    <w:rsid w:val="00624464"/>
    <w:rsid w:val="0062473E"/>
    <w:rsid w:val="006247AE"/>
    <w:rsid w:val="0062529A"/>
    <w:rsid w:val="0062536F"/>
    <w:rsid w:val="006253CE"/>
    <w:rsid w:val="006263E7"/>
    <w:rsid w:val="00627646"/>
    <w:rsid w:val="006277B2"/>
    <w:rsid w:val="00627EA2"/>
    <w:rsid w:val="00630191"/>
    <w:rsid w:val="006301EC"/>
    <w:rsid w:val="00631389"/>
    <w:rsid w:val="00631866"/>
    <w:rsid w:val="00631B4B"/>
    <w:rsid w:val="0063209A"/>
    <w:rsid w:val="00633C0C"/>
    <w:rsid w:val="00633F2E"/>
    <w:rsid w:val="00634135"/>
    <w:rsid w:val="00634B55"/>
    <w:rsid w:val="00634D96"/>
    <w:rsid w:val="0063512C"/>
    <w:rsid w:val="00635AD5"/>
    <w:rsid w:val="00635CC1"/>
    <w:rsid w:val="00635F29"/>
    <w:rsid w:val="006365D3"/>
    <w:rsid w:val="006365E9"/>
    <w:rsid w:val="00636B4B"/>
    <w:rsid w:val="00636C2D"/>
    <w:rsid w:val="00636F52"/>
    <w:rsid w:val="0063705B"/>
    <w:rsid w:val="00637C2E"/>
    <w:rsid w:val="00637DBB"/>
    <w:rsid w:val="00641969"/>
    <w:rsid w:val="00642A68"/>
    <w:rsid w:val="0064382A"/>
    <w:rsid w:val="00646866"/>
    <w:rsid w:val="00646E7E"/>
    <w:rsid w:val="00647180"/>
    <w:rsid w:val="00647AED"/>
    <w:rsid w:val="00647D21"/>
    <w:rsid w:val="00650CB3"/>
    <w:rsid w:val="006512B1"/>
    <w:rsid w:val="00651444"/>
    <w:rsid w:val="006519C9"/>
    <w:rsid w:val="00651C51"/>
    <w:rsid w:val="00652047"/>
    <w:rsid w:val="00653831"/>
    <w:rsid w:val="00653D02"/>
    <w:rsid w:val="00654D8B"/>
    <w:rsid w:val="0065504A"/>
    <w:rsid w:val="00655B15"/>
    <w:rsid w:val="00656482"/>
    <w:rsid w:val="0065684D"/>
    <w:rsid w:val="006606CE"/>
    <w:rsid w:val="00662600"/>
    <w:rsid w:val="00662901"/>
    <w:rsid w:val="006633E3"/>
    <w:rsid w:val="00663A53"/>
    <w:rsid w:val="0066406F"/>
    <w:rsid w:val="00664EFB"/>
    <w:rsid w:val="00664F58"/>
    <w:rsid w:val="00664FB5"/>
    <w:rsid w:val="00665208"/>
    <w:rsid w:val="00665632"/>
    <w:rsid w:val="00665740"/>
    <w:rsid w:val="0066660F"/>
    <w:rsid w:val="00666A70"/>
    <w:rsid w:val="00666C4D"/>
    <w:rsid w:val="00666DDE"/>
    <w:rsid w:val="0066704D"/>
    <w:rsid w:val="00670045"/>
    <w:rsid w:val="00670853"/>
    <w:rsid w:val="00670918"/>
    <w:rsid w:val="00670A5E"/>
    <w:rsid w:val="00671294"/>
    <w:rsid w:val="00671CD2"/>
    <w:rsid w:val="00671DFC"/>
    <w:rsid w:val="00671F4D"/>
    <w:rsid w:val="006721B7"/>
    <w:rsid w:val="006726CA"/>
    <w:rsid w:val="00672AB6"/>
    <w:rsid w:val="0067346B"/>
    <w:rsid w:val="00673655"/>
    <w:rsid w:val="00673B81"/>
    <w:rsid w:val="00673DEB"/>
    <w:rsid w:val="00674195"/>
    <w:rsid w:val="006749B9"/>
    <w:rsid w:val="006754B1"/>
    <w:rsid w:val="00675E06"/>
    <w:rsid w:val="006761C5"/>
    <w:rsid w:val="0067743A"/>
    <w:rsid w:val="00677E16"/>
    <w:rsid w:val="00680D34"/>
    <w:rsid w:val="00680F36"/>
    <w:rsid w:val="0068127D"/>
    <w:rsid w:val="0068177D"/>
    <w:rsid w:val="0068178D"/>
    <w:rsid w:val="00682C69"/>
    <w:rsid w:val="00682D1B"/>
    <w:rsid w:val="00682DA9"/>
    <w:rsid w:val="00682DB7"/>
    <w:rsid w:val="00683007"/>
    <w:rsid w:val="006836F8"/>
    <w:rsid w:val="00684100"/>
    <w:rsid w:val="00684216"/>
    <w:rsid w:val="0068452E"/>
    <w:rsid w:val="00684BDA"/>
    <w:rsid w:val="00684D5A"/>
    <w:rsid w:val="00685905"/>
    <w:rsid w:val="0068592C"/>
    <w:rsid w:val="006861BB"/>
    <w:rsid w:val="00687033"/>
    <w:rsid w:val="00687AC7"/>
    <w:rsid w:val="00687C5D"/>
    <w:rsid w:val="006900B3"/>
    <w:rsid w:val="0069086F"/>
    <w:rsid w:val="0069141E"/>
    <w:rsid w:val="0069149B"/>
    <w:rsid w:val="00692987"/>
    <w:rsid w:val="0069313A"/>
    <w:rsid w:val="0069453C"/>
    <w:rsid w:val="00694638"/>
    <w:rsid w:val="00694886"/>
    <w:rsid w:val="00694B4B"/>
    <w:rsid w:val="00694F1E"/>
    <w:rsid w:val="00695056"/>
    <w:rsid w:val="00696589"/>
    <w:rsid w:val="00696865"/>
    <w:rsid w:val="00697AEF"/>
    <w:rsid w:val="00697DE4"/>
    <w:rsid w:val="006A0214"/>
    <w:rsid w:val="006A2462"/>
    <w:rsid w:val="006A2EB3"/>
    <w:rsid w:val="006A39D8"/>
    <w:rsid w:val="006A655A"/>
    <w:rsid w:val="006A68A7"/>
    <w:rsid w:val="006A6D77"/>
    <w:rsid w:val="006A6E99"/>
    <w:rsid w:val="006A7E53"/>
    <w:rsid w:val="006A7F37"/>
    <w:rsid w:val="006A7F4F"/>
    <w:rsid w:val="006B05CA"/>
    <w:rsid w:val="006B05CC"/>
    <w:rsid w:val="006B10C8"/>
    <w:rsid w:val="006B1616"/>
    <w:rsid w:val="006B185B"/>
    <w:rsid w:val="006B1F7B"/>
    <w:rsid w:val="006B2856"/>
    <w:rsid w:val="006B2D0E"/>
    <w:rsid w:val="006B4148"/>
    <w:rsid w:val="006B4AFB"/>
    <w:rsid w:val="006B527D"/>
    <w:rsid w:val="006B5769"/>
    <w:rsid w:val="006B5F21"/>
    <w:rsid w:val="006B66C8"/>
    <w:rsid w:val="006B7619"/>
    <w:rsid w:val="006C1AB5"/>
    <w:rsid w:val="006C1B42"/>
    <w:rsid w:val="006C1B47"/>
    <w:rsid w:val="006C66CC"/>
    <w:rsid w:val="006C74E3"/>
    <w:rsid w:val="006C7767"/>
    <w:rsid w:val="006C7A61"/>
    <w:rsid w:val="006D0935"/>
    <w:rsid w:val="006D0B1D"/>
    <w:rsid w:val="006D0BC0"/>
    <w:rsid w:val="006D0C55"/>
    <w:rsid w:val="006D0EC4"/>
    <w:rsid w:val="006D1DF3"/>
    <w:rsid w:val="006D2E27"/>
    <w:rsid w:val="006D4A89"/>
    <w:rsid w:val="006D5A38"/>
    <w:rsid w:val="006D6A52"/>
    <w:rsid w:val="006D7F0A"/>
    <w:rsid w:val="006E00F5"/>
    <w:rsid w:val="006E03B3"/>
    <w:rsid w:val="006E0AE3"/>
    <w:rsid w:val="006E0B6F"/>
    <w:rsid w:val="006E0D62"/>
    <w:rsid w:val="006E0DC7"/>
    <w:rsid w:val="006E12FD"/>
    <w:rsid w:val="006E14BA"/>
    <w:rsid w:val="006E245E"/>
    <w:rsid w:val="006E372E"/>
    <w:rsid w:val="006E3E2E"/>
    <w:rsid w:val="006E5608"/>
    <w:rsid w:val="006E56B3"/>
    <w:rsid w:val="006E5ECD"/>
    <w:rsid w:val="006E6B31"/>
    <w:rsid w:val="006E6D53"/>
    <w:rsid w:val="006E74AA"/>
    <w:rsid w:val="006F04CF"/>
    <w:rsid w:val="006F0FDD"/>
    <w:rsid w:val="006F1008"/>
    <w:rsid w:val="006F1350"/>
    <w:rsid w:val="006F1F65"/>
    <w:rsid w:val="006F2B47"/>
    <w:rsid w:val="006F2E6B"/>
    <w:rsid w:val="006F3143"/>
    <w:rsid w:val="006F3DAF"/>
    <w:rsid w:val="006F4414"/>
    <w:rsid w:val="006F48AD"/>
    <w:rsid w:val="006F52A9"/>
    <w:rsid w:val="006F5C17"/>
    <w:rsid w:val="006F5D26"/>
    <w:rsid w:val="006F658A"/>
    <w:rsid w:val="006F75A5"/>
    <w:rsid w:val="007000BC"/>
    <w:rsid w:val="007001EE"/>
    <w:rsid w:val="00700424"/>
    <w:rsid w:val="00700570"/>
    <w:rsid w:val="007007C6"/>
    <w:rsid w:val="007007D5"/>
    <w:rsid w:val="0070111E"/>
    <w:rsid w:val="00701BC5"/>
    <w:rsid w:val="007024E0"/>
    <w:rsid w:val="00702634"/>
    <w:rsid w:val="007029B2"/>
    <w:rsid w:val="0070369D"/>
    <w:rsid w:val="00703C6D"/>
    <w:rsid w:val="00703F66"/>
    <w:rsid w:val="00704715"/>
    <w:rsid w:val="00705B42"/>
    <w:rsid w:val="007061F6"/>
    <w:rsid w:val="00706DF7"/>
    <w:rsid w:val="0071078A"/>
    <w:rsid w:val="00710C3F"/>
    <w:rsid w:val="00710C76"/>
    <w:rsid w:val="0071262F"/>
    <w:rsid w:val="00712FE8"/>
    <w:rsid w:val="007132A7"/>
    <w:rsid w:val="007142E9"/>
    <w:rsid w:val="00714340"/>
    <w:rsid w:val="00714A8A"/>
    <w:rsid w:val="007156EC"/>
    <w:rsid w:val="00716C05"/>
    <w:rsid w:val="00717E15"/>
    <w:rsid w:val="00722B6A"/>
    <w:rsid w:val="00722F7E"/>
    <w:rsid w:val="00723139"/>
    <w:rsid w:val="007247B0"/>
    <w:rsid w:val="00724989"/>
    <w:rsid w:val="007255E5"/>
    <w:rsid w:val="00726AD4"/>
    <w:rsid w:val="00727CFE"/>
    <w:rsid w:val="0073022E"/>
    <w:rsid w:val="007302E0"/>
    <w:rsid w:val="0073064A"/>
    <w:rsid w:val="00730766"/>
    <w:rsid w:val="00730AEC"/>
    <w:rsid w:val="00730EB1"/>
    <w:rsid w:val="00731C5E"/>
    <w:rsid w:val="007321E0"/>
    <w:rsid w:val="00732538"/>
    <w:rsid w:val="00732F89"/>
    <w:rsid w:val="007332AC"/>
    <w:rsid w:val="00733DD7"/>
    <w:rsid w:val="00733E7A"/>
    <w:rsid w:val="00734443"/>
    <w:rsid w:val="0073559F"/>
    <w:rsid w:val="007357DD"/>
    <w:rsid w:val="007369FE"/>
    <w:rsid w:val="00736C63"/>
    <w:rsid w:val="00736E5E"/>
    <w:rsid w:val="0073753A"/>
    <w:rsid w:val="00737D55"/>
    <w:rsid w:val="0074150D"/>
    <w:rsid w:val="00742AF0"/>
    <w:rsid w:val="00743781"/>
    <w:rsid w:val="00743C56"/>
    <w:rsid w:val="00743F31"/>
    <w:rsid w:val="00744058"/>
    <w:rsid w:val="0074459D"/>
    <w:rsid w:val="0074475F"/>
    <w:rsid w:val="00744B4D"/>
    <w:rsid w:val="007456D7"/>
    <w:rsid w:val="00745792"/>
    <w:rsid w:val="00746613"/>
    <w:rsid w:val="00746715"/>
    <w:rsid w:val="00746C71"/>
    <w:rsid w:val="00746D28"/>
    <w:rsid w:val="00746E43"/>
    <w:rsid w:val="00746EC1"/>
    <w:rsid w:val="00747622"/>
    <w:rsid w:val="00747C4E"/>
    <w:rsid w:val="00747DE2"/>
    <w:rsid w:val="0075136F"/>
    <w:rsid w:val="00751787"/>
    <w:rsid w:val="007518EA"/>
    <w:rsid w:val="0075204B"/>
    <w:rsid w:val="007523EE"/>
    <w:rsid w:val="007524EE"/>
    <w:rsid w:val="007531F5"/>
    <w:rsid w:val="00753447"/>
    <w:rsid w:val="0075367A"/>
    <w:rsid w:val="00753A5A"/>
    <w:rsid w:val="00754381"/>
    <w:rsid w:val="00754382"/>
    <w:rsid w:val="00756735"/>
    <w:rsid w:val="00756BAF"/>
    <w:rsid w:val="00757030"/>
    <w:rsid w:val="00757119"/>
    <w:rsid w:val="007577EA"/>
    <w:rsid w:val="00757B85"/>
    <w:rsid w:val="007600FC"/>
    <w:rsid w:val="00760F5F"/>
    <w:rsid w:val="007616D3"/>
    <w:rsid w:val="0076172C"/>
    <w:rsid w:val="007618C1"/>
    <w:rsid w:val="00761AF0"/>
    <w:rsid w:val="00761B10"/>
    <w:rsid w:val="00761E14"/>
    <w:rsid w:val="0076209F"/>
    <w:rsid w:val="007622FA"/>
    <w:rsid w:val="00763046"/>
    <w:rsid w:val="00763380"/>
    <w:rsid w:val="00763602"/>
    <w:rsid w:val="00764377"/>
    <w:rsid w:val="00764F3A"/>
    <w:rsid w:val="00766B3A"/>
    <w:rsid w:val="00767333"/>
    <w:rsid w:val="007702C5"/>
    <w:rsid w:val="0077031A"/>
    <w:rsid w:val="0077097A"/>
    <w:rsid w:val="00770AA1"/>
    <w:rsid w:val="007710C0"/>
    <w:rsid w:val="0077171A"/>
    <w:rsid w:val="007720B8"/>
    <w:rsid w:val="0077284E"/>
    <w:rsid w:val="00772D6E"/>
    <w:rsid w:val="007734EF"/>
    <w:rsid w:val="00774743"/>
    <w:rsid w:val="00774746"/>
    <w:rsid w:val="00774CEB"/>
    <w:rsid w:val="00774F12"/>
    <w:rsid w:val="00775002"/>
    <w:rsid w:val="007759D9"/>
    <w:rsid w:val="00777712"/>
    <w:rsid w:val="007779AB"/>
    <w:rsid w:val="007802C8"/>
    <w:rsid w:val="007805C0"/>
    <w:rsid w:val="00781446"/>
    <w:rsid w:val="00781B65"/>
    <w:rsid w:val="00781F1F"/>
    <w:rsid w:val="007828DB"/>
    <w:rsid w:val="007829F4"/>
    <w:rsid w:val="00782B5C"/>
    <w:rsid w:val="0078479E"/>
    <w:rsid w:val="00784962"/>
    <w:rsid w:val="00784BC7"/>
    <w:rsid w:val="00785B6D"/>
    <w:rsid w:val="00785E10"/>
    <w:rsid w:val="00785FC8"/>
    <w:rsid w:val="00786A30"/>
    <w:rsid w:val="00786DCC"/>
    <w:rsid w:val="007876E0"/>
    <w:rsid w:val="00787FF6"/>
    <w:rsid w:val="00790251"/>
    <w:rsid w:val="007909AE"/>
    <w:rsid w:val="00790B84"/>
    <w:rsid w:val="00791AA2"/>
    <w:rsid w:val="007922F5"/>
    <w:rsid w:val="007924F3"/>
    <w:rsid w:val="00792DF6"/>
    <w:rsid w:val="007930F4"/>
    <w:rsid w:val="0079349D"/>
    <w:rsid w:val="00795992"/>
    <w:rsid w:val="0079660B"/>
    <w:rsid w:val="00796E14"/>
    <w:rsid w:val="00796E99"/>
    <w:rsid w:val="0079722D"/>
    <w:rsid w:val="00797597"/>
    <w:rsid w:val="007A0EF8"/>
    <w:rsid w:val="007A1FD9"/>
    <w:rsid w:val="007A2661"/>
    <w:rsid w:val="007A45CD"/>
    <w:rsid w:val="007A556E"/>
    <w:rsid w:val="007A58DD"/>
    <w:rsid w:val="007A5B3A"/>
    <w:rsid w:val="007A6639"/>
    <w:rsid w:val="007A682C"/>
    <w:rsid w:val="007A73F2"/>
    <w:rsid w:val="007B0181"/>
    <w:rsid w:val="007B0BC2"/>
    <w:rsid w:val="007B1ABE"/>
    <w:rsid w:val="007B1CAC"/>
    <w:rsid w:val="007B2247"/>
    <w:rsid w:val="007B26CC"/>
    <w:rsid w:val="007B293E"/>
    <w:rsid w:val="007B3047"/>
    <w:rsid w:val="007B3394"/>
    <w:rsid w:val="007B4022"/>
    <w:rsid w:val="007B476A"/>
    <w:rsid w:val="007B487F"/>
    <w:rsid w:val="007B4F65"/>
    <w:rsid w:val="007B53A1"/>
    <w:rsid w:val="007B5694"/>
    <w:rsid w:val="007B5A44"/>
    <w:rsid w:val="007B663A"/>
    <w:rsid w:val="007B67D6"/>
    <w:rsid w:val="007C079D"/>
    <w:rsid w:val="007C0FEF"/>
    <w:rsid w:val="007C162B"/>
    <w:rsid w:val="007C1C20"/>
    <w:rsid w:val="007C25B8"/>
    <w:rsid w:val="007C2AB7"/>
    <w:rsid w:val="007C4815"/>
    <w:rsid w:val="007C4BC4"/>
    <w:rsid w:val="007C5372"/>
    <w:rsid w:val="007C5490"/>
    <w:rsid w:val="007C5CEF"/>
    <w:rsid w:val="007C64FC"/>
    <w:rsid w:val="007C69B3"/>
    <w:rsid w:val="007C6E6D"/>
    <w:rsid w:val="007C78C0"/>
    <w:rsid w:val="007D0E3E"/>
    <w:rsid w:val="007D0E4D"/>
    <w:rsid w:val="007D13A9"/>
    <w:rsid w:val="007D21D9"/>
    <w:rsid w:val="007D2B6D"/>
    <w:rsid w:val="007D3A12"/>
    <w:rsid w:val="007D41EF"/>
    <w:rsid w:val="007D4A74"/>
    <w:rsid w:val="007D5358"/>
    <w:rsid w:val="007D63C1"/>
    <w:rsid w:val="007D69FC"/>
    <w:rsid w:val="007D76C0"/>
    <w:rsid w:val="007D7970"/>
    <w:rsid w:val="007D7E47"/>
    <w:rsid w:val="007E06E3"/>
    <w:rsid w:val="007E0703"/>
    <w:rsid w:val="007E0FB0"/>
    <w:rsid w:val="007E131A"/>
    <w:rsid w:val="007E1BFE"/>
    <w:rsid w:val="007E1E2D"/>
    <w:rsid w:val="007E26BB"/>
    <w:rsid w:val="007E318B"/>
    <w:rsid w:val="007E3719"/>
    <w:rsid w:val="007E38FF"/>
    <w:rsid w:val="007E4A9E"/>
    <w:rsid w:val="007E4C0D"/>
    <w:rsid w:val="007E59F1"/>
    <w:rsid w:val="007E5F96"/>
    <w:rsid w:val="007E6173"/>
    <w:rsid w:val="007E66A0"/>
    <w:rsid w:val="007E670E"/>
    <w:rsid w:val="007E6851"/>
    <w:rsid w:val="007E6AC4"/>
    <w:rsid w:val="007E6C49"/>
    <w:rsid w:val="007E6F2A"/>
    <w:rsid w:val="007E7B30"/>
    <w:rsid w:val="007F05D4"/>
    <w:rsid w:val="007F079F"/>
    <w:rsid w:val="007F0F6A"/>
    <w:rsid w:val="007F28F4"/>
    <w:rsid w:val="007F2A93"/>
    <w:rsid w:val="007F416F"/>
    <w:rsid w:val="007F4318"/>
    <w:rsid w:val="007F44C6"/>
    <w:rsid w:val="007F4F76"/>
    <w:rsid w:val="007F58E9"/>
    <w:rsid w:val="007F5B7A"/>
    <w:rsid w:val="007F6969"/>
    <w:rsid w:val="007F6BC5"/>
    <w:rsid w:val="007F7250"/>
    <w:rsid w:val="007F7BA9"/>
    <w:rsid w:val="007F7D6A"/>
    <w:rsid w:val="008000A6"/>
    <w:rsid w:val="008003FC"/>
    <w:rsid w:val="00800B04"/>
    <w:rsid w:val="0080156A"/>
    <w:rsid w:val="008018E8"/>
    <w:rsid w:val="0080270E"/>
    <w:rsid w:val="008033C8"/>
    <w:rsid w:val="0080366B"/>
    <w:rsid w:val="0080495B"/>
    <w:rsid w:val="0080517E"/>
    <w:rsid w:val="008054A3"/>
    <w:rsid w:val="00805717"/>
    <w:rsid w:val="00806412"/>
    <w:rsid w:val="00806596"/>
    <w:rsid w:val="00807699"/>
    <w:rsid w:val="00810CA2"/>
    <w:rsid w:val="008135EF"/>
    <w:rsid w:val="00813679"/>
    <w:rsid w:val="00813E2A"/>
    <w:rsid w:val="008155A5"/>
    <w:rsid w:val="008163B6"/>
    <w:rsid w:val="008167B2"/>
    <w:rsid w:val="00817A12"/>
    <w:rsid w:val="00817B52"/>
    <w:rsid w:val="00817B5E"/>
    <w:rsid w:val="008207C9"/>
    <w:rsid w:val="008207D6"/>
    <w:rsid w:val="00822065"/>
    <w:rsid w:val="00823273"/>
    <w:rsid w:val="00824E87"/>
    <w:rsid w:val="00825250"/>
    <w:rsid w:val="008257DB"/>
    <w:rsid w:val="008258C5"/>
    <w:rsid w:val="00825AF7"/>
    <w:rsid w:val="00825ECA"/>
    <w:rsid w:val="00826A6B"/>
    <w:rsid w:val="00826B8A"/>
    <w:rsid w:val="00827939"/>
    <w:rsid w:val="00827B54"/>
    <w:rsid w:val="0083081B"/>
    <w:rsid w:val="008309D7"/>
    <w:rsid w:val="008315E9"/>
    <w:rsid w:val="0083192F"/>
    <w:rsid w:val="00832422"/>
    <w:rsid w:val="00832841"/>
    <w:rsid w:val="00832A1F"/>
    <w:rsid w:val="00832B23"/>
    <w:rsid w:val="00833652"/>
    <w:rsid w:val="00834314"/>
    <w:rsid w:val="00834318"/>
    <w:rsid w:val="00834AD8"/>
    <w:rsid w:val="00834B47"/>
    <w:rsid w:val="0083682E"/>
    <w:rsid w:val="00836870"/>
    <w:rsid w:val="00836BAD"/>
    <w:rsid w:val="00837764"/>
    <w:rsid w:val="0084021B"/>
    <w:rsid w:val="00840587"/>
    <w:rsid w:val="00840DD0"/>
    <w:rsid w:val="00841191"/>
    <w:rsid w:val="0084122F"/>
    <w:rsid w:val="008414F3"/>
    <w:rsid w:val="00841565"/>
    <w:rsid w:val="0084158A"/>
    <w:rsid w:val="00841B37"/>
    <w:rsid w:val="00842AB9"/>
    <w:rsid w:val="00842CA1"/>
    <w:rsid w:val="00844065"/>
    <w:rsid w:val="00844E3E"/>
    <w:rsid w:val="00845ACA"/>
    <w:rsid w:val="00845BB0"/>
    <w:rsid w:val="00846439"/>
    <w:rsid w:val="0084658D"/>
    <w:rsid w:val="00846DE8"/>
    <w:rsid w:val="00847459"/>
    <w:rsid w:val="00847685"/>
    <w:rsid w:val="008477C2"/>
    <w:rsid w:val="00851022"/>
    <w:rsid w:val="00851335"/>
    <w:rsid w:val="00851515"/>
    <w:rsid w:val="00851F6B"/>
    <w:rsid w:val="00852433"/>
    <w:rsid w:val="00853257"/>
    <w:rsid w:val="00853957"/>
    <w:rsid w:val="00853C29"/>
    <w:rsid w:val="0085437B"/>
    <w:rsid w:val="00855514"/>
    <w:rsid w:val="00855BAD"/>
    <w:rsid w:val="00855D79"/>
    <w:rsid w:val="008561FB"/>
    <w:rsid w:val="0085671A"/>
    <w:rsid w:val="00856A8C"/>
    <w:rsid w:val="008615AB"/>
    <w:rsid w:val="00862819"/>
    <w:rsid w:val="00862B99"/>
    <w:rsid w:val="00862BCD"/>
    <w:rsid w:val="0086311F"/>
    <w:rsid w:val="00863169"/>
    <w:rsid w:val="00863287"/>
    <w:rsid w:val="008634BB"/>
    <w:rsid w:val="00863AE6"/>
    <w:rsid w:val="00864197"/>
    <w:rsid w:val="00864C57"/>
    <w:rsid w:val="00865E8C"/>
    <w:rsid w:val="008666DA"/>
    <w:rsid w:val="008676B7"/>
    <w:rsid w:val="00867E09"/>
    <w:rsid w:val="0087019B"/>
    <w:rsid w:val="008703FA"/>
    <w:rsid w:val="00870456"/>
    <w:rsid w:val="0087097A"/>
    <w:rsid w:val="00870D78"/>
    <w:rsid w:val="008714E3"/>
    <w:rsid w:val="00871541"/>
    <w:rsid w:val="00871C1E"/>
    <w:rsid w:val="0087203E"/>
    <w:rsid w:val="008720EE"/>
    <w:rsid w:val="008728DC"/>
    <w:rsid w:val="00872A66"/>
    <w:rsid w:val="00873749"/>
    <w:rsid w:val="00873A5C"/>
    <w:rsid w:val="00873EBE"/>
    <w:rsid w:val="00874C34"/>
    <w:rsid w:val="00875637"/>
    <w:rsid w:val="00875A38"/>
    <w:rsid w:val="00876AA7"/>
    <w:rsid w:val="00876E5E"/>
    <w:rsid w:val="00880E81"/>
    <w:rsid w:val="0088132F"/>
    <w:rsid w:val="00881BA9"/>
    <w:rsid w:val="00882F81"/>
    <w:rsid w:val="008836A7"/>
    <w:rsid w:val="00883B9C"/>
    <w:rsid w:val="00883FE2"/>
    <w:rsid w:val="0088450E"/>
    <w:rsid w:val="008854B2"/>
    <w:rsid w:val="00885999"/>
    <w:rsid w:val="0088695A"/>
    <w:rsid w:val="00887761"/>
    <w:rsid w:val="00887F9C"/>
    <w:rsid w:val="00890429"/>
    <w:rsid w:val="00890595"/>
    <w:rsid w:val="00890D98"/>
    <w:rsid w:val="00891E9B"/>
    <w:rsid w:val="008923FC"/>
    <w:rsid w:val="0089276E"/>
    <w:rsid w:val="00892A4D"/>
    <w:rsid w:val="00893700"/>
    <w:rsid w:val="00893B2F"/>
    <w:rsid w:val="00894CB5"/>
    <w:rsid w:val="00895881"/>
    <w:rsid w:val="0089590B"/>
    <w:rsid w:val="00895B4A"/>
    <w:rsid w:val="00895F66"/>
    <w:rsid w:val="008962D6"/>
    <w:rsid w:val="00896ABD"/>
    <w:rsid w:val="00897046"/>
    <w:rsid w:val="00897D56"/>
    <w:rsid w:val="008A090E"/>
    <w:rsid w:val="008A115D"/>
    <w:rsid w:val="008A1849"/>
    <w:rsid w:val="008A1B15"/>
    <w:rsid w:val="008A3995"/>
    <w:rsid w:val="008A4482"/>
    <w:rsid w:val="008A52B6"/>
    <w:rsid w:val="008A5B03"/>
    <w:rsid w:val="008A631D"/>
    <w:rsid w:val="008B0290"/>
    <w:rsid w:val="008B06AB"/>
    <w:rsid w:val="008B0ACE"/>
    <w:rsid w:val="008B0F50"/>
    <w:rsid w:val="008B10B6"/>
    <w:rsid w:val="008B14FD"/>
    <w:rsid w:val="008B1686"/>
    <w:rsid w:val="008B2B2C"/>
    <w:rsid w:val="008B3406"/>
    <w:rsid w:val="008B3670"/>
    <w:rsid w:val="008B4A35"/>
    <w:rsid w:val="008B4EA6"/>
    <w:rsid w:val="008B4EC2"/>
    <w:rsid w:val="008B528C"/>
    <w:rsid w:val="008B566F"/>
    <w:rsid w:val="008B56F5"/>
    <w:rsid w:val="008B5D8A"/>
    <w:rsid w:val="008B6B41"/>
    <w:rsid w:val="008C01A0"/>
    <w:rsid w:val="008C0375"/>
    <w:rsid w:val="008C112F"/>
    <w:rsid w:val="008C1158"/>
    <w:rsid w:val="008C14F2"/>
    <w:rsid w:val="008C159A"/>
    <w:rsid w:val="008C1947"/>
    <w:rsid w:val="008C28B6"/>
    <w:rsid w:val="008C3D99"/>
    <w:rsid w:val="008C418B"/>
    <w:rsid w:val="008C4429"/>
    <w:rsid w:val="008C4618"/>
    <w:rsid w:val="008C4684"/>
    <w:rsid w:val="008C4851"/>
    <w:rsid w:val="008C54F1"/>
    <w:rsid w:val="008C6ABD"/>
    <w:rsid w:val="008C6E0B"/>
    <w:rsid w:val="008C73E7"/>
    <w:rsid w:val="008C7DAC"/>
    <w:rsid w:val="008C7FEF"/>
    <w:rsid w:val="008D0456"/>
    <w:rsid w:val="008D0D58"/>
    <w:rsid w:val="008D0F0E"/>
    <w:rsid w:val="008D11A1"/>
    <w:rsid w:val="008D13BE"/>
    <w:rsid w:val="008D165E"/>
    <w:rsid w:val="008D1ADE"/>
    <w:rsid w:val="008D2DFE"/>
    <w:rsid w:val="008D3367"/>
    <w:rsid w:val="008D35D7"/>
    <w:rsid w:val="008D3B4A"/>
    <w:rsid w:val="008D4677"/>
    <w:rsid w:val="008D4866"/>
    <w:rsid w:val="008D534B"/>
    <w:rsid w:val="008D5880"/>
    <w:rsid w:val="008D5B0C"/>
    <w:rsid w:val="008D5DBF"/>
    <w:rsid w:val="008D60F1"/>
    <w:rsid w:val="008D6A77"/>
    <w:rsid w:val="008D7808"/>
    <w:rsid w:val="008D7893"/>
    <w:rsid w:val="008E045F"/>
    <w:rsid w:val="008E123B"/>
    <w:rsid w:val="008E1B7D"/>
    <w:rsid w:val="008E27AA"/>
    <w:rsid w:val="008E2D85"/>
    <w:rsid w:val="008E3A73"/>
    <w:rsid w:val="008E430A"/>
    <w:rsid w:val="008E6128"/>
    <w:rsid w:val="008E63F8"/>
    <w:rsid w:val="008E6BC0"/>
    <w:rsid w:val="008E705E"/>
    <w:rsid w:val="008E76E4"/>
    <w:rsid w:val="008E779D"/>
    <w:rsid w:val="008F0A04"/>
    <w:rsid w:val="008F1FCB"/>
    <w:rsid w:val="008F227E"/>
    <w:rsid w:val="008F239B"/>
    <w:rsid w:val="008F23F0"/>
    <w:rsid w:val="008F2A77"/>
    <w:rsid w:val="008F35C9"/>
    <w:rsid w:val="008F4148"/>
    <w:rsid w:val="008F4651"/>
    <w:rsid w:val="008F48E0"/>
    <w:rsid w:val="008F5019"/>
    <w:rsid w:val="008F624C"/>
    <w:rsid w:val="008F6467"/>
    <w:rsid w:val="008F6F3E"/>
    <w:rsid w:val="009004A3"/>
    <w:rsid w:val="009007AD"/>
    <w:rsid w:val="00901CC2"/>
    <w:rsid w:val="009024E2"/>
    <w:rsid w:val="00902550"/>
    <w:rsid w:val="009025EE"/>
    <w:rsid w:val="00902D37"/>
    <w:rsid w:val="0090348D"/>
    <w:rsid w:val="00903F38"/>
    <w:rsid w:val="0090430B"/>
    <w:rsid w:val="009046A1"/>
    <w:rsid w:val="0090495B"/>
    <w:rsid w:val="0090572B"/>
    <w:rsid w:val="00905EF6"/>
    <w:rsid w:val="00906A11"/>
    <w:rsid w:val="0090738E"/>
    <w:rsid w:val="009105CE"/>
    <w:rsid w:val="0091075C"/>
    <w:rsid w:val="00911071"/>
    <w:rsid w:val="00911253"/>
    <w:rsid w:val="00911F5C"/>
    <w:rsid w:val="009125E9"/>
    <w:rsid w:val="00913665"/>
    <w:rsid w:val="009140CA"/>
    <w:rsid w:val="00915A81"/>
    <w:rsid w:val="00915EA8"/>
    <w:rsid w:val="00917420"/>
    <w:rsid w:val="009179F9"/>
    <w:rsid w:val="00917C60"/>
    <w:rsid w:val="00920355"/>
    <w:rsid w:val="00920572"/>
    <w:rsid w:val="00920C0A"/>
    <w:rsid w:val="0092199D"/>
    <w:rsid w:val="00921D52"/>
    <w:rsid w:val="00922179"/>
    <w:rsid w:val="00922338"/>
    <w:rsid w:val="0092392D"/>
    <w:rsid w:val="00923DB4"/>
    <w:rsid w:val="00923FBF"/>
    <w:rsid w:val="00924168"/>
    <w:rsid w:val="009245F7"/>
    <w:rsid w:val="00924BDD"/>
    <w:rsid w:val="00924C04"/>
    <w:rsid w:val="00924CA5"/>
    <w:rsid w:val="00926894"/>
    <w:rsid w:val="00926C44"/>
    <w:rsid w:val="00930730"/>
    <w:rsid w:val="009308A6"/>
    <w:rsid w:val="009308E1"/>
    <w:rsid w:val="00930D64"/>
    <w:rsid w:val="00931033"/>
    <w:rsid w:val="0093208E"/>
    <w:rsid w:val="00932A67"/>
    <w:rsid w:val="00933238"/>
    <w:rsid w:val="00934263"/>
    <w:rsid w:val="009342E0"/>
    <w:rsid w:val="009343F1"/>
    <w:rsid w:val="009348C9"/>
    <w:rsid w:val="00935302"/>
    <w:rsid w:val="00935325"/>
    <w:rsid w:val="0093545A"/>
    <w:rsid w:val="009357F7"/>
    <w:rsid w:val="0093612B"/>
    <w:rsid w:val="0093697D"/>
    <w:rsid w:val="00937087"/>
    <w:rsid w:val="009371B3"/>
    <w:rsid w:val="0093728C"/>
    <w:rsid w:val="00937F81"/>
    <w:rsid w:val="00940A58"/>
    <w:rsid w:val="00940C66"/>
    <w:rsid w:val="0094140F"/>
    <w:rsid w:val="00941592"/>
    <w:rsid w:val="00941F22"/>
    <w:rsid w:val="0094237D"/>
    <w:rsid w:val="009431C5"/>
    <w:rsid w:val="009433AB"/>
    <w:rsid w:val="00943489"/>
    <w:rsid w:val="00944611"/>
    <w:rsid w:val="0094569A"/>
    <w:rsid w:val="009464C6"/>
    <w:rsid w:val="00947F00"/>
    <w:rsid w:val="0095036D"/>
    <w:rsid w:val="0095104E"/>
    <w:rsid w:val="00951748"/>
    <w:rsid w:val="00953C60"/>
    <w:rsid w:val="0095422A"/>
    <w:rsid w:val="009544B3"/>
    <w:rsid w:val="0095498E"/>
    <w:rsid w:val="009556F3"/>
    <w:rsid w:val="00956848"/>
    <w:rsid w:val="00956D96"/>
    <w:rsid w:val="00957720"/>
    <w:rsid w:val="00957FCB"/>
    <w:rsid w:val="00960EA6"/>
    <w:rsid w:val="00961023"/>
    <w:rsid w:val="00962703"/>
    <w:rsid w:val="0096295D"/>
    <w:rsid w:val="00963878"/>
    <w:rsid w:val="00963CC4"/>
    <w:rsid w:val="00964141"/>
    <w:rsid w:val="00965D33"/>
    <w:rsid w:val="00965DD8"/>
    <w:rsid w:val="00967C3F"/>
    <w:rsid w:val="00970372"/>
    <w:rsid w:val="009703B8"/>
    <w:rsid w:val="009720FF"/>
    <w:rsid w:val="00972448"/>
    <w:rsid w:val="00972B9F"/>
    <w:rsid w:val="0097392B"/>
    <w:rsid w:val="00974668"/>
    <w:rsid w:val="009747A8"/>
    <w:rsid w:val="00975150"/>
    <w:rsid w:val="009751D1"/>
    <w:rsid w:val="0097539F"/>
    <w:rsid w:val="009755F9"/>
    <w:rsid w:val="00975C9A"/>
    <w:rsid w:val="00975D58"/>
    <w:rsid w:val="00975EB4"/>
    <w:rsid w:val="009765D5"/>
    <w:rsid w:val="00976656"/>
    <w:rsid w:val="00976AD0"/>
    <w:rsid w:val="00976B95"/>
    <w:rsid w:val="00977389"/>
    <w:rsid w:val="00977B69"/>
    <w:rsid w:val="00980DAA"/>
    <w:rsid w:val="00981E94"/>
    <w:rsid w:val="00982058"/>
    <w:rsid w:val="00982227"/>
    <w:rsid w:val="00982AF7"/>
    <w:rsid w:val="00983B81"/>
    <w:rsid w:val="0098406D"/>
    <w:rsid w:val="0098689B"/>
    <w:rsid w:val="0098749A"/>
    <w:rsid w:val="00987BE1"/>
    <w:rsid w:val="00987BFA"/>
    <w:rsid w:val="00992E80"/>
    <w:rsid w:val="00992F8A"/>
    <w:rsid w:val="00993E3D"/>
    <w:rsid w:val="00993E82"/>
    <w:rsid w:val="00994062"/>
    <w:rsid w:val="00994722"/>
    <w:rsid w:val="009948CE"/>
    <w:rsid w:val="00995609"/>
    <w:rsid w:val="00996A60"/>
    <w:rsid w:val="00997466"/>
    <w:rsid w:val="009974A6"/>
    <w:rsid w:val="009A073D"/>
    <w:rsid w:val="009A144F"/>
    <w:rsid w:val="009A1AFF"/>
    <w:rsid w:val="009A1CF1"/>
    <w:rsid w:val="009A1D38"/>
    <w:rsid w:val="009A2C54"/>
    <w:rsid w:val="009A32FD"/>
    <w:rsid w:val="009A3CEA"/>
    <w:rsid w:val="009A41B3"/>
    <w:rsid w:val="009A4444"/>
    <w:rsid w:val="009A48E8"/>
    <w:rsid w:val="009A4F88"/>
    <w:rsid w:val="009A5E32"/>
    <w:rsid w:val="009A68F2"/>
    <w:rsid w:val="009A73CB"/>
    <w:rsid w:val="009B0AA9"/>
    <w:rsid w:val="009B0F37"/>
    <w:rsid w:val="009B1D75"/>
    <w:rsid w:val="009B2626"/>
    <w:rsid w:val="009B2A80"/>
    <w:rsid w:val="009B4511"/>
    <w:rsid w:val="009B47D9"/>
    <w:rsid w:val="009B5897"/>
    <w:rsid w:val="009B5B5B"/>
    <w:rsid w:val="009B5B8E"/>
    <w:rsid w:val="009B6D38"/>
    <w:rsid w:val="009B7405"/>
    <w:rsid w:val="009B78A9"/>
    <w:rsid w:val="009C03F6"/>
    <w:rsid w:val="009C04F3"/>
    <w:rsid w:val="009C0733"/>
    <w:rsid w:val="009C0D09"/>
    <w:rsid w:val="009C128A"/>
    <w:rsid w:val="009C174D"/>
    <w:rsid w:val="009C1A92"/>
    <w:rsid w:val="009C217A"/>
    <w:rsid w:val="009C27D5"/>
    <w:rsid w:val="009C293F"/>
    <w:rsid w:val="009C2F26"/>
    <w:rsid w:val="009C301C"/>
    <w:rsid w:val="009C4A84"/>
    <w:rsid w:val="009C4DA6"/>
    <w:rsid w:val="009C4E88"/>
    <w:rsid w:val="009C4F06"/>
    <w:rsid w:val="009C51C8"/>
    <w:rsid w:val="009C5498"/>
    <w:rsid w:val="009C554E"/>
    <w:rsid w:val="009C56D6"/>
    <w:rsid w:val="009C6160"/>
    <w:rsid w:val="009C6215"/>
    <w:rsid w:val="009C6C42"/>
    <w:rsid w:val="009C73F6"/>
    <w:rsid w:val="009D021E"/>
    <w:rsid w:val="009D1015"/>
    <w:rsid w:val="009D4ABB"/>
    <w:rsid w:val="009D50D5"/>
    <w:rsid w:val="009D5F8C"/>
    <w:rsid w:val="009D6084"/>
    <w:rsid w:val="009D6755"/>
    <w:rsid w:val="009D690E"/>
    <w:rsid w:val="009D77F5"/>
    <w:rsid w:val="009D7C40"/>
    <w:rsid w:val="009D7D45"/>
    <w:rsid w:val="009E0303"/>
    <w:rsid w:val="009E09D1"/>
    <w:rsid w:val="009E0F60"/>
    <w:rsid w:val="009E13BE"/>
    <w:rsid w:val="009E15B3"/>
    <w:rsid w:val="009E1779"/>
    <w:rsid w:val="009E285A"/>
    <w:rsid w:val="009E4270"/>
    <w:rsid w:val="009E5827"/>
    <w:rsid w:val="009E5C8C"/>
    <w:rsid w:val="009E6689"/>
    <w:rsid w:val="009E6A84"/>
    <w:rsid w:val="009E7AD1"/>
    <w:rsid w:val="009E7AD9"/>
    <w:rsid w:val="009E7C52"/>
    <w:rsid w:val="009E7F4F"/>
    <w:rsid w:val="009F05D6"/>
    <w:rsid w:val="009F06FC"/>
    <w:rsid w:val="009F0F1B"/>
    <w:rsid w:val="009F1787"/>
    <w:rsid w:val="009F21C0"/>
    <w:rsid w:val="009F4071"/>
    <w:rsid w:val="009F457F"/>
    <w:rsid w:val="009F5BC4"/>
    <w:rsid w:val="009F75AB"/>
    <w:rsid w:val="009F76CA"/>
    <w:rsid w:val="009F7993"/>
    <w:rsid w:val="009F7FAB"/>
    <w:rsid w:val="00A00767"/>
    <w:rsid w:val="00A00F4B"/>
    <w:rsid w:val="00A011C0"/>
    <w:rsid w:val="00A0138F"/>
    <w:rsid w:val="00A013EA"/>
    <w:rsid w:val="00A025B4"/>
    <w:rsid w:val="00A02DDE"/>
    <w:rsid w:val="00A03368"/>
    <w:rsid w:val="00A034DD"/>
    <w:rsid w:val="00A03859"/>
    <w:rsid w:val="00A04717"/>
    <w:rsid w:val="00A04BF2"/>
    <w:rsid w:val="00A04D42"/>
    <w:rsid w:val="00A050BE"/>
    <w:rsid w:val="00A05307"/>
    <w:rsid w:val="00A05349"/>
    <w:rsid w:val="00A0534F"/>
    <w:rsid w:val="00A05A38"/>
    <w:rsid w:val="00A060BB"/>
    <w:rsid w:val="00A0685F"/>
    <w:rsid w:val="00A06A7A"/>
    <w:rsid w:val="00A06BE2"/>
    <w:rsid w:val="00A06C23"/>
    <w:rsid w:val="00A0738E"/>
    <w:rsid w:val="00A07715"/>
    <w:rsid w:val="00A07BC7"/>
    <w:rsid w:val="00A10713"/>
    <w:rsid w:val="00A1073D"/>
    <w:rsid w:val="00A10CBA"/>
    <w:rsid w:val="00A10CFB"/>
    <w:rsid w:val="00A11171"/>
    <w:rsid w:val="00A11A6D"/>
    <w:rsid w:val="00A11E14"/>
    <w:rsid w:val="00A12831"/>
    <w:rsid w:val="00A12E74"/>
    <w:rsid w:val="00A12F39"/>
    <w:rsid w:val="00A1496E"/>
    <w:rsid w:val="00A14C77"/>
    <w:rsid w:val="00A14D62"/>
    <w:rsid w:val="00A151DE"/>
    <w:rsid w:val="00A15633"/>
    <w:rsid w:val="00A15858"/>
    <w:rsid w:val="00A1613D"/>
    <w:rsid w:val="00A16481"/>
    <w:rsid w:val="00A167CF"/>
    <w:rsid w:val="00A16878"/>
    <w:rsid w:val="00A17660"/>
    <w:rsid w:val="00A17685"/>
    <w:rsid w:val="00A17B87"/>
    <w:rsid w:val="00A17E0D"/>
    <w:rsid w:val="00A200A6"/>
    <w:rsid w:val="00A2106D"/>
    <w:rsid w:val="00A21EDF"/>
    <w:rsid w:val="00A22905"/>
    <w:rsid w:val="00A232CF"/>
    <w:rsid w:val="00A24850"/>
    <w:rsid w:val="00A24CBB"/>
    <w:rsid w:val="00A25374"/>
    <w:rsid w:val="00A25966"/>
    <w:rsid w:val="00A25E65"/>
    <w:rsid w:val="00A2677B"/>
    <w:rsid w:val="00A272F4"/>
    <w:rsid w:val="00A2742E"/>
    <w:rsid w:val="00A30345"/>
    <w:rsid w:val="00A30346"/>
    <w:rsid w:val="00A30B95"/>
    <w:rsid w:val="00A30EB4"/>
    <w:rsid w:val="00A30EE2"/>
    <w:rsid w:val="00A3151C"/>
    <w:rsid w:val="00A32CAC"/>
    <w:rsid w:val="00A3320F"/>
    <w:rsid w:val="00A34448"/>
    <w:rsid w:val="00A34A10"/>
    <w:rsid w:val="00A3541C"/>
    <w:rsid w:val="00A3580A"/>
    <w:rsid w:val="00A3586A"/>
    <w:rsid w:val="00A3635F"/>
    <w:rsid w:val="00A36985"/>
    <w:rsid w:val="00A36AEF"/>
    <w:rsid w:val="00A37EF7"/>
    <w:rsid w:val="00A4013A"/>
    <w:rsid w:val="00A40658"/>
    <w:rsid w:val="00A41326"/>
    <w:rsid w:val="00A41566"/>
    <w:rsid w:val="00A41A82"/>
    <w:rsid w:val="00A41CCD"/>
    <w:rsid w:val="00A41DD7"/>
    <w:rsid w:val="00A422C0"/>
    <w:rsid w:val="00A4287F"/>
    <w:rsid w:val="00A42D75"/>
    <w:rsid w:val="00A42E21"/>
    <w:rsid w:val="00A4321A"/>
    <w:rsid w:val="00A43FA3"/>
    <w:rsid w:val="00A449F3"/>
    <w:rsid w:val="00A44B37"/>
    <w:rsid w:val="00A44E9F"/>
    <w:rsid w:val="00A45433"/>
    <w:rsid w:val="00A45A05"/>
    <w:rsid w:val="00A45B48"/>
    <w:rsid w:val="00A472C2"/>
    <w:rsid w:val="00A4750E"/>
    <w:rsid w:val="00A5001B"/>
    <w:rsid w:val="00A504C1"/>
    <w:rsid w:val="00A5084D"/>
    <w:rsid w:val="00A508A7"/>
    <w:rsid w:val="00A50941"/>
    <w:rsid w:val="00A521E7"/>
    <w:rsid w:val="00A52509"/>
    <w:rsid w:val="00A54026"/>
    <w:rsid w:val="00A545DF"/>
    <w:rsid w:val="00A545ED"/>
    <w:rsid w:val="00A551AD"/>
    <w:rsid w:val="00A56666"/>
    <w:rsid w:val="00A60876"/>
    <w:rsid w:val="00A6129C"/>
    <w:rsid w:val="00A6172E"/>
    <w:rsid w:val="00A62622"/>
    <w:rsid w:val="00A62643"/>
    <w:rsid w:val="00A64AAE"/>
    <w:rsid w:val="00A6640A"/>
    <w:rsid w:val="00A66527"/>
    <w:rsid w:val="00A66912"/>
    <w:rsid w:val="00A66EF0"/>
    <w:rsid w:val="00A6741F"/>
    <w:rsid w:val="00A67BA6"/>
    <w:rsid w:val="00A702D1"/>
    <w:rsid w:val="00A71107"/>
    <w:rsid w:val="00A71C6F"/>
    <w:rsid w:val="00A72218"/>
    <w:rsid w:val="00A72714"/>
    <w:rsid w:val="00A72C74"/>
    <w:rsid w:val="00A73051"/>
    <w:rsid w:val="00A740D2"/>
    <w:rsid w:val="00A740E6"/>
    <w:rsid w:val="00A7458B"/>
    <w:rsid w:val="00A74821"/>
    <w:rsid w:val="00A753A6"/>
    <w:rsid w:val="00A75A4C"/>
    <w:rsid w:val="00A75F13"/>
    <w:rsid w:val="00A76219"/>
    <w:rsid w:val="00A764E6"/>
    <w:rsid w:val="00A76B98"/>
    <w:rsid w:val="00A76EDC"/>
    <w:rsid w:val="00A76F12"/>
    <w:rsid w:val="00A77810"/>
    <w:rsid w:val="00A77A2C"/>
    <w:rsid w:val="00A77DFE"/>
    <w:rsid w:val="00A80360"/>
    <w:rsid w:val="00A81323"/>
    <w:rsid w:val="00A81924"/>
    <w:rsid w:val="00A82AAE"/>
    <w:rsid w:val="00A8399D"/>
    <w:rsid w:val="00A83D69"/>
    <w:rsid w:val="00A84151"/>
    <w:rsid w:val="00A8488D"/>
    <w:rsid w:val="00A8535D"/>
    <w:rsid w:val="00A85499"/>
    <w:rsid w:val="00A85C15"/>
    <w:rsid w:val="00A87446"/>
    <w:rsid w:val="00A90341"/>
    <w:rsid w:val="00A905BB"/>
    <w:rsid w:val="00A90D31"/>
    <w:rsid w:val="00A90F64"/>
    <w:rsid w:val="00A9115C"/>
    <w:rsid w:val="00A911BD"/>
    <w:rsid w:val="00A91E7F"/>
    <w:rsid w:val="00A9226F"/>
    <w:rsid w:val="00A92D4C"/>
    <w:rsid w:val="00A92F39"/>
    <w:rsid w:val="00A939A6"/>
    <w:rsid w:val="00A93C09"/>
    <w:rsid w:val="00A941D0"/>
    <w:rsid w:val="00A94E68"/>
    <w:rsid w:val="00A94FC6"/>
    <w:rsid w:val="00A95BF7"/>
    <w:rsid w:val="00A95E47"/>
    <w:rsid w:val="00A96539"/>
    <w:rsid w:val="00A96E25"/>
    <w:rsid w:val="00A97533"/>
    <w:rsid w:val="00A97566"/>
    <w:rsid w:val="00A97BEE"/>
    <w:rsid w:val="00AA0204"/>
    <w:rsid w:val="00AA0DF3"/>
    <w:rsid w:val="00AA154E"/>
    <w:rsid w:val="00AA2835"/>
    <w:rsid w:val="00AA2A6A"/>
    <w:rsid w:val="00AA2BCC"/>
    <w:rsid w:val="00AA3358"/>
    <w:rsid w:val="00AA48B4"/>
    <w:rsid w:val="00AA52E3"/>
    <w:rsid w:val="00AA555C"/>
    <w:rsid w:val="00AA5FE9"/>
    <w:rsid w:val="00AA690C"/>
    <w:rsid w:val="00AA7131"/>
    <w:rsid w:val="00AA76C2"/>
    <w:rsid w:val="00AA7CD5"/>
    <w:rsid w:val="00AB1B26"/>
    <w:rsid w:val="00AB215C"/>
    <w:rsid w:val="00AB22EE"/>
    <w:rsid w:val="00AB25A7"/>
    <w:rsid w:val="00AB290E"/>
    <w:rsid w:val="00AB2E1C"/>
    <w:rsid w:val="00AB3293"/>
    <w:rsid w:val="00AB37B9"/>
    <w:rsid w:val="00AB3E67"/>
    <w:rsid w:val="00AB4930"/>
    <w:rsid w:val="00AB4D78"/>
    <w:rsid w:val="00AB4F6E"/>
    <w:rsid w:val="00AB5018"/>
    <w:rsid w:val="00AB6149"/>
    <w:rsid w:val="00AB7301"/>
    <w:rsid w:val="00AB74C2"/>
    <w:rsid w:val="00AB77EE"/>
    <w:rsid w:val="00AB7C21"/>
    <w:rsid w:val="00AC085D"/>
    <w:rsid w:val="00AC0978"/>
    <w:rsid w:val="00AC0B1D"/>
    <w:rsid w:val="00AC0F9D"/>
    <w:rsid w:val="00AC35BF"/>
    <w:rsid w:val="00AC3668"/>
    <w:rsid w:val="00AC398E"/>
    <w:rsid w:val="00AC3BAB"/>
    <w:rsid w:val="00AC3D3E"/>
    <w:rsid w:val="00AC3E5B"/>
    <w:rsid w:val="00AC43D7"/>
    <w:rsid w:val="00AC4CA9"/>
    <w:rsid w:val="00AC6338"/>
    <w:rsid w:val="00AC73AB"/>
    <w:rsid w:val="00AC7DC5"/>
    <w:rsid w:val="00AD0CC2"/>
    <w:rsid w:val="00AD0DBB"/>
    <w:rsid w:val="00AD16E6"/>
    <w:rsid w:val="00AD17DF"/>
    <w:rsid w:val="00AD23C2"/>
    <w:rsid w:val="00AD2ADC"/>
    <w:rsid w:val="00AD33A4"/>
    <w:rsid w:val="00AD4827"/>
    <w:rsid w:val="00AD5733"/>
    <w:rsid w:val="00AD6C31"/>
    <w:rsid w:val="00AD715A"/>
    <w:rsid w:val="00AE0059"/>
    <w:rsid w:val="00AE04ED"/>
    <w:rsid w:val="00AE0F74"/>
    <w:rsid w:val="00AE100F"/>
    <w:rsid w:val="00AE1551"/>
    <w:rsid w:val="00AE1ECC"/>
    <w:rsid w:val="00AE2824"/>
    <w:rsid w:val="00AE283D"/>
    <w:rsid w:val="00AE2ABA"/>
    <w:rsid w:val="00AE2F9A"/>
    <w:rsid w:val="00AE591C"/>
    <w:rsid w:val="00AE59D4"/>
    <w:rsid w:val="00AE5AE9"/>
    <w:rsid w:val="00AE6976"/>
    <w:rsid w:val="00AE7582"/>
    <w:rsid w:val="00AE75CB"/>
    <w:rsid w:val="00AE7922"/>
    <w:rsid w:val="00AF083B"/>
    <w:rsid w:val="00AF0BCE"/>
    <w:rsid w:val="00AF0F5D"/>
    <w:rsid w:val="00AF1C95"/>
    <w:rsid w:val="00AF30C8"/>
    <w:rsid w:val="00AF30D4"/>
    <w:rsid w:val="00AF34CD"/>
    <w:rsid w:val="00AF4253"/>
    <w:rsid w:val="00AF4ADF"/>
    <w:rsid w:val="00AF4B59"/>
    <w:rsid w:val="00AF5559"/>
    <w:rsid w:val="00AF560E"/>
    <w:rsid w:val="00AF56E7"/>
    <w:rsid w:val="00AF5BBF"/>
    <w:rsid w:val="00AF650D"/>
    <w:rsid w:val="00AF688C"/>
    <w:rsid w:val="00B00190"/>
    <w:rsid w:val="00B01659"/>
    <w:rsid w:val="00B01720"/>
    <w:rsid w:val="00B02151"/>
    <w:rsid w:val="00B0215C"/>
    <w:rsid w:val="00B021C5"/>
    <w:rsid w:val="00B025D2"/>
    <w:rsid w:val="00B0262C"/>
    <w:rsid w:val="00B0276B"/>
    <w:rsid w:val="00B029E6"/>
    <w:rsid w:val="00B02BCC"/>
    <w:rsid w:val="00B02D5F"/>
    <w:rsid w:val="00B0381B"/>
    <w:rsid w:val="00B03CE0"/>
    <w:rsid w:val="00B043BA"/>
    <w:rsid w:val="00B0553F"/>
    <w:rsid w:val="00B0598A"/>
    <w:rsid w:val="00B05BE7"/>
    <w:rsid w:val="00B05FC3"/>
    <w:rsid w:val="00B062C2"/>
    <w:rsid w:val="00B06B16"/>
    <w:rsid w:val="00B06C87"/>
    <w:rsid w:val="00B06F4A"/>
    <w:rsid w:val="00B0714B"/>
    <w:rsid w:val="00B07C13"/>
    <w:rsid w:val="00B10091"/>
    <w:rsid w:val="00B1059B"/>
    <w:rsid w:val="00B10AB5"/>
    <w:rsid w:val="00B10FAD"/>
    <w:rsid w:val="00B1239C"/>
    <w:rsid w:val="00B1268B"/>
    <w:rsid w:val="00B128F9"/>
    <w:rsid w:val="00B12CCB"/>
    <w:rsid w:val="00B13591"/>
    <w:rsid w:val="00B1383B"/>
    <w:rsid w:val="00B1426C"/>
    <w:rsid w:val="00B146B9"/>
    <w:rsid w:val="00B17199"/>
    <w:rsid w:val="00B17269"/>
    <w:rsid w:val="00B1752D"/>
    <w:rsid w:val="00B1758A"/>
    <w:rsid w:val="00B17595"/>
    <w:rsid w:val="00B175D1"/>
    <w:rsid w:val="00B200A7"/>
    <w:rsid w:val="00B20386"/>
    <w:rsid w:val="00B21070"/>
    <w:rsid w:val="00B215C8"/>
    <w:rsid w:val="00B2197C"/>
    <w:rsid w:val="00B229D2"/>
    <w:rsid w:val="00B237BB"/>
    <w:rsid w:val="00B23892"/>
    <w:rsid w:val="00B23DC0"/>
    <w:rsid w:val="00B23EE6"/>
    <w:rsid w:val="00B24CA4"/>
    <w:rsid w:val="00B25E30"/>
    <w:rsid w:val="00B26FD8"/>
    <w:rsid w:val="00B27160"/>
    <w:rsid w:val="00B272C2"/>
    <w:rsid w:val="00B27466"/>
    <w:rsid w:val="00B31797"/>
    <w:rsid w:val="00B32167"/>
    <w:rsid w:val="00B324CA"/>
    <w:rsid w:val="00B336AC"/>
    <w:rsid w:val="00B3386D"/>
    <w:rsid w:val="00B365A4"/>
    <w:rsid w:val="00B370FA"/>
    <w:rsid w:val="00B376CA"/>
    <w:rsid w:val="00B378B8"/>
    <w:rsid w:val="00B40413"/>
    <w:rsid w:val="00B414F7"/>
    <w:rsid w:val="00B41EDC"/>
    <w:rsid w:val="00B41FEB"/>
    <w:rsid w:val="00B432C4"/>
    <w:rsid w:val="00B44785"/>
    <w:rsid w:val="00B44CA0"/>
    <w:rsid w:val="00B45200"/>
    <w:rsid w:val="00B45CC9"/>
    <w:rsid w:val="00B45F35"/>
    <w:rsid w:val="00B46129"/>
    <w:rsid w:val="00B4639C"/>
    <w:rsid w:val="00B46869"/>
    <w:rsid w:val="00B46DAD"/>
    <w:rsid w:val="00B47008"/>
    <w:rsid w:val="00B47549"/>
    <w:rsid w:val="00B47F23"/>
    <w:rsid w:val="00B50B26"/>
    <w:rsid w:val="00B514F8"/>
    <w:rsid w:val="00B5252B"/>
    <w:rsid w:val="00B52EE6"/>
    <w:rsid w:val="00B53888"/>
    <w:rsid w:val="00B53DBF"/>
    <w:rsid w:val="00B53E3F"/>
    <w:rsid w:val="00B54589"/>
    <w:rsid w:val="00B54EB1"/>
    <w:rsid w:val="00B56F4D"/>
    <w:rsid w:val="00B5730C"/>
    <w:rsid w:val="00B57C07"/>
    <w:rsid w:val="00B60316"/>
    <w:rsid w:val="00B6037A"/>
    <w:rsid w:val="00B6041F"/>
    <w:rsid w:val="00B60A5E"/>
    <w:rsid w:val="00B60F11"/>
    <w:rsid w:val="00B61915"/>
    <w:rsid w:val="00B61C02"/>
    <w:rsid w:val="00B622C2"/>
    <w:rsid w:val="00B62482"/>
    <w:rsid w:val="00B63188"/>
    <w:rsid w:val="00B6424F"/>
    <w:rsid w:val="00B6458E"/>
    <w:rsid w:val="00B652BD"/>
    <w:rsid w:val="00B65B9D"/>
    <w:rsid w:val="00B65C92"/>
    <w:rsid w:val="00B668D4"/>
    <w:rsid w:val="00B66C19"/>
    <w:rsid w:val="00B67209"/>
    <w:rsid w:val="00B676B7"/>
    <w:rsid w:val="00B70355"/>
    <w:rsid w:val="00B704FA"/>
    <w:rsid w:val="00B7075B"/>
    <w:rsid w:val="00B70859"/>
    <w:rsid w:val="00B70882"/>
    <w:rsid w:val="00B70885"/>
    <w:rsid w:val="00B70965"/>
    <w:rsid w:val="00B7123B"/>
    <w:rsid w:val="00B712E9"/>
    <w:rsid w:val="00B71569"/>
    <w:rsid w:val="00B7194F"/>
    <w:rsid w:val="00B73B8F"/>
    <w:rsid w:val="00B73E98"/>
    <w:rsid w:val="00B742F5"/>
    <w:rsid w:val="00B746D6"/>
    <w:rsid w:val="00B74B6E"/>
    <w:rsid w:val="00B75106"/>
    <w:rsid w:val="00B758D7"/>
    <w:rsid w:val="00B75C60"/>
    <w:rsid w:val="00B75CB8"/>
    <w:rsid w:val="00B75DF1"/>
    <w:rsid w:val="00B75EDA"/>
    <w:rsid w:val="00B764D7"/>
    <w:rsid w:val="00B76CE7"/>
    <w:rsid w:val="00B76FFA"/>
    <w:rsid w:val="00B7702A"/>
    <w:rsid w:val="00B77420"/>
    <w:rsid w:val="00B77F84"/>
    <w:rsid w:val="00B8084A"/>
    <w:rsid w:val="00B808A7"/>
    <w:rsid w:val="00B81E30"/>
    <w:rsid w:val="00B8239D"/>
    <w:rsid w:val="00B828CA"/>
    <w:rsid w:val="00B83411"/>
    <w:rsid w:val="00B8378D"/>
    <w:rsid w:val="00B83CB0"/>
    <w:rsid w:val="00B8419F"/>
    <w:rsid w:val="00B84912"/>
    <w:rsid w:val="00B8525B"/>
    <w:rsid w:val="00B8546B"/>
    <w:rsid w:val="00B85E58"/>
    <w:rsid w:val="00B8609E"/>
    <w:rsid w:val="00B86EF5"/>
    <w:rsid w:val="00B87622"/>
    <w:rsid w:val="00B8798F"/>
    <w:rsid w:val="00B87CC1"/>
    <w:rsid w:val="00B90797"/>
    <w:rsid w:val="00B90D92"/>
    <w:rsid w:val="00B90F22"/>
    <w:rsid w:val="00B9158B"/>
    <w:rsid w:val="00B916BF"/>
    <w:rsid w:val="00B9201B"/>
    <w:rsid w:val="00B9259F"/>
    <w:rsid w:val="00B92A72"/>
    <w:rsid w:val="00B92FF0"/>
    <w:rsid w:val="00B94757"/>
    <w:rsid w:val="00B94970"/>
    <w:rsid w:val="00B94E3F"/>
    <w:rsid w:val="00B94E75"/>
    <w:rsid w:val="00B94FB5"/>
    <w:rsid w:val="00B959DE"/>
    <w:rsid w:val="00B962D9"/>
    <w:rsid w:val="00B9684A"/>
    <w:rsid w:val="00B96977"/>
    <w:rsid w:val="00B96FA9"/>
    <w:rsid w:val="00B97418"/>
    <w:rsid w:val="00B97883"/>
    <w:rsid w:val="00BA0368"/>
    <w:rsid w:val="00BA12A9"/>
    <w:rsid w:val="00BA14C5"/>
    <w:rsid w:val="00BA16E2"/>
    <w:rsid w:val="00BA31BB"/>
    <w:rsid w:val="00BA36B9"/>
    <w:rsid w:val="00BA37A1"/>
    <w:rsid w:val="00BA37FF"/>
    <w:rsid w:val="00BA3DED"/>
    <w:rsid w:val="00BA434C"/>
    <w:rsid w:val="00BA464D"/>
    <w:rsid w:val="00BA4C04"/>
    <w:rsid w:val="00BA5426"/>
    <w:rsid w:val="00BA5787"/>
    <w:rsid w:val="00BA5E0D"/>
    <w:rsid w:val="00BA6A30"/>
    <w:rsid w:val="00BA7872"/>
    <w:rsid w:val="00BB024B"/>
    <w:rsid w:val="00BB1797"/>
    <w:rsid w:val="00BB2B55"/>
    <w:rsid w:val="00BB2D45"/>
    <w:rsid w:val="00BB3F83"/>
    <w:rsid w:val="00BB50C6"/>
    <w:rsid w:val="00BB6370"/>
    <w:rsid w:val="00BB65E5"/>
    <w:rsid w:val="00BB7034"/>
    <w:rsid w:val="00BB70BC"/>
    <w:rsid w:val="00BB71C9"/>
    <w:rsid w:val="00BC15D7"/>
    <w:rsid w:val="00BC1FE2"/>
    <w:rsid w:val="00BC2A62"/>
    <w:rsid w:val="00BC2AE2"/>
    <w:rsid w:val="00BC3842"/>
    <w:rsid w:val="00BC4AB3"/>
    <w:rsid w:val="00BC4C31"/>
    <w:rsid w:val="00BC513F"/>
    <w:rsid w:val="00BC5C22"/>
    <w:rsid w:val="00BC608A"/>
    <w:rsid w:val="00BC694A"/>
    <w:rsid w:val="00BC6F0A"/>
    <w:rsid w:val="00BC7407"/>
    <w:rsid w:val="00BC7AC1"/>
    <w:rsid w:val="00BC7AEA"/>
    <w:rsid w:val="00BC7E4E"/>
    <w:rsid w:val="00BD02D6"/>
    <w:rsid w:val="00BD0BED"/>
    <w:rsid w:val="00BD0EDE"/>
    <w:rsid w:val="00BD161D"/>
    <w:rsid w:val="00BD1B28"/>
    <w:rsid w:val="00BD1CE7"/>
    <w:rsid w:val="00BD3014"/>
    <w:rsid w:val="00BD3709"/>
    <w:rsid w:val="00BD3989"/>
    <w:rsid w:val="00BD4063"/>
    <w:rsid w:val="00BD41D8"/>
    <w:rsid w:val="00BD4C4C"/>
    <w:rsid w:val="00BD5542"/>
    <w:rsid w:val="00BD77D8"/>
    <w:rsid w:val="00BE0184"/>
    <w:rsid w:val="00BE07F6"/>
    <w:rsid w:val="00BE0AFE"/>
    <w:rsid w:val="00BE214C"/>
    <w:rsid w:val="00BE3656"/>
    <w:rsid w:val="00BE3748"/>
    <w:rsid w:val="00BE390E"/>
    <w:rsid w:val="00BE3B24"/>
    <w:rsid w:val="00BE4255"/>
    <w:rsid w:val="00BE5BCC"/>
    <w:rsid w:val="00BE6830"/>
    <w:rsid w:val="00BE6BBA"/>
    <w:rsid w:val="00BE6FD1"/>
    <w:rsid w:val="00BE6FDB"/>
    <w:rsid w:val="00BE7941"/>
    <w:rsid w:val="00BE7A6C"/>
    <w:rsid w:val="00BF06EE"/>
    <w:rsid w:val="00BF1C40"/>
    <w:rsid w:val="00BF1C86"/>
    <w:rsid w:val="00BF22AA"/>
    <w:rsid w:val="00BF2B43"/>
    <w:rsid w:val="00BF32EF"/>
    <w:rsid w:val="00BF45AD"/>
    <w:rsid w:val="00BF48D9"/>
    <w:rsid w:val="00BF62E5"/>
    <w:rsid w:val="00BF6945"/>
    <w:rsid w:val="00BF6990"/>
    <w:rsid w:val="00BF6C1F"/>
    <w:rsid w:val="00BF6E2D"/>
    <w:rsid w:val="00BF708B"/>
    <w:rsid w:val="00BF78D8"/>
    <w:rsid w:val="00BF7D55"/>
    <w:rsid w:val="00C00463"/>
    <w:rsid w:val="00C01523"/>
    <w:rsid w:val="00C01761"/>
    <w:rsid w:val="00C02645"/>
    <w:rsid w:val="00C032A1"/>
    <w:rsid w:val="00C03468"/>
    <w:rsid w:val="00C03734"/>
    <w:rsid w:val="00C04ABA"/>
    <w:rsid w:val="00C063F8"/>
    <w:rsid w:val="00C065A9"/>
    <w:rsid w:val="00C06905"/>
    <w:rsid w:val="00C06DF1"/>
    <w:rsid w:val="00C06EBE"/>
    <w:rsid w:val="00C06FA2"/>
    <w:rsid w:val="00C072E2"/>
    <w:rsid w:val="00C077B3"/>
    <w:rsid w:val="00C13A68"/>
    <w:rsid w:val="00C13E3D"/>
    <w:rsid w:val="00C13F41"/>
    <w:rsid w:val="00C13F44"/>
    <w:rsid w:val="00C14671"/>
    <w:rsid w:val="00C15CFD"/>
    <w:rsid w:val="00C16976"/>
    <w:rsid w:val="00C16F53"/>
    <w:rsid w:val="00C17430"/>
    <w:rsid w:val="00C17A94"/>
    <w:rsid w:val="00C17C49"/>
    <w:rsid w:val="00C20575"/>
    <w:rsid w:val="00C20F14"/>
    <w:rsid w:val="00C2164D"/>
    <w:rsid w:val="00C22167"/>
    <w:rsid w:val="00C22250"/>
    <w:rsid w:val="00C230AF"/>
    <w:rsid w:val="00C232B5"/>
    <w:rsid w:val="00C23CE3"/>
    <w:rsid w:val="00C23F17"/>
    <w:rsid w:val="00C2425C"/>
    <w:rsid w:val="00C2438F"/>
    <w:rsid w:val="00C252F0"/>
    <w:rsid w:val="00C25744"/>
    <w:rsid w:val="00C25F45"/>
    <w:rsid w:val="00C25F4B"/>
    <w:rsid w:val="00C26309"/>
    <w:rsid w:val="00C26838"/>
    <w:rsid w:val="00C26C41"/>
    <w:rsid w:val="00C26D4B"/>
    <w:rsid w:val="00C27BCE"/>
    <w:rsid w:val="00C304F4"/>
    <w:rsid w:val="00C30C77"/>
    <w:rsid w:val="00C30E5D"/>
    <w:rsid w:val="00C321A9"/>
    <w:rsid w:val="00C32C71"/>
    <w:rsid w:val="00C32E92"/>
    <w:rsid w:val="00C32F0D"/>
    <w:rsid w:val="00C33259"/>
    <w:rsid w:val="00C33819"/>
    <w:rsid w:val="00C34047"/>
    <w:rsid w:val="00C353E5"/>
    <w:rsid w:val="00C3629D"/>
    <w:rsid w:val="00C36CC9"/>
    <w:rsid w:val="00C40420"/>
    <w:rsid w:val="00C40BD5"/>
    <w:rsid w:val="00C41630"/>
    <w:rsid w:val="00C41B6A"/>
    <w:rsid w:val="00C41FC4"/>
    <w:rsid w:val="00C431ED"/>
    <w:rsid w:val="00C431F9"/>
    <w:rsid w:val="00C43664"/>
    <w:rsid w:val="00C439E4"/>
    <w:rsid w:val="00C43D09"/>
    <w:rsid w:val="00C44DE6"/>
    <w:rsid w:val="00C4598F"/>
    <w:rsid w:val="00C46954"/>
    <w:rsid w:val="00C46ADE"/>
    <w:rsid w:val="00C46DFB"/>
    <w:rsid w:val="00C46F0E"/>
    <w:rsid w:val="00C473A0"/>
    <w:rsid w:val="00C475B0"/>
    <w:rsid w:val="00C47B26"/>
    <w:rsid w:val="00C47B29"/>
    <w:rsid w:val="00C510A3"/>
    <w:rsid w:val="00C516CC"/>
    <w:rsid w:val="00C51D0E"/>
    <w:rsid w:val="00C52DFC"/>
    <w:rsid w:val="00C52EC1"/>
    <w:rsid w:val="00C5457C"/>
    <w:rsid w:val="00C54E51"/>
    <w:rsid w:val="00C55612"/>
    <w:rsid w:val="00C55945"/>
    <w:rsid w:val="00C56573"/>
    <w:rsid w:val="00C5680F"/>
    <w:rsid w:val="00C56D7D"/>
    <w:rsid w:val="00C57198"/>
    <w:rsid w:val="00C572B2"/>
    <w:rsid w:val="00C576B7"/>
    <w:rsid w:val="00C57B03"/>
    <w:rsid w:val="00C606FE"/>
    <w:rsid w:val="00C61382"/>
    <w:rsid w:val="00C613EF"/>
    <w:rsid w:val="00C61D36"/>
    <w:rsid w:val="00C6226C"/>
    <w:rsid w:val="00C62C6E"/>
    <w:rsid w:val="00C63DF3"/>
    <w:rsid w:val="00C64119"/>
    <w:rsid w:val="00C647E5"/>
    <w:rsid w:val="00C65200"/>
    <w:rsid w:val="00C654A8"/>
    <w:rsid w:val="00C656C2"/>
    <w:rsid w:val="00C657BE"/>
    <w:rsid w:val="00C66344"/>
    <w:rsid w:val="00C66571"/>
    <w:rsid w:val="00C706FE"/>
    <w:rsid w:val="00C7107B"/>
    <w:rsid w:val="00C72AA9"/>
    <w:rsid w:val="00C72AB4"/>
    <w:rsid w:val="00C72D66"/>
    <w:rsid w:val="00C7349B"/>
    <w:rsid w:val="00C761DB"/>
    <w:rsid w:val="00C765CE"/>
    <w:rsid w:val="00C77C42"/>
    <w:rsid w:val="00C77E67"/>
    <w:rsid w:val="00C80FAA"/>
    <w:rsid w:val="00C816D2"/>
    <w:rsid w:val="00C8184D"/>
    <w:rsid w:val="00C820E8"/>
    <w:rsid w:val="00C825B5"/>
    <w:rsid w:val="00C832FA"/>
    <w:rsid w:val="00C8422C"/>
    <w:rsid w:val="00C843CB"/>
    <w:rsid w:val="00C8468C"/>
    <w:rsid w:val="00C8584E"/>
    <w:rsid w:val="00C85CC8"/>
    <w:rsid w:val="00C86667"/>
    <w:rsid w:val="00C869D6"/>
    <w:rsid w:val="00C87730"/>
    <w:rsid w:val="00C905A5"/>
    <w:rsid w:val="00C907F9"/>
    <w:rsid w:val="00C90914"/>
    <w:rsid w:val="00C909E1"/>
    <w:rsid w:val="00C94F23"/>
    <w:rsid w:val="00C9517E"/>
    <w:rsid w:val="00C95D12"/>
    <w:rsid w:val="00C968A2"/>
    <w:rsid w:val="00C96C6E"/>
    <w:rsid w:val="00C97157"/>
    <w:rsid w:val="00C973E9"/>
    <w:rsid w:val="00C977E8"/>
    <w:rsid w:val="00C97E30"/>
    <w:rsid w:val="00CA0B28"/>
    <w:rsid w:val="00CA0EFE"/>
    <w:rsid w:val="00CA16ED"/>
    <w:rsid w:val="00CA1AAD"/>
    <w:rsid w:val="00CA3542"/>
    <w:rsid w:val="00CA377F"/>
    <w:rsid w:val="00CA5318"/>
    <w:rsid w:val="00CA5D73"/>
    <w:rsid w:val="00CA680B"/>
    <w:rsid w:val="00CA7F1B"/>
    <w:rsid w:val="00CB1B5F"/>
    <w:rsid w:val="00CB2867"/>
    <w:rsid w:val="00CB2A1C"/>
    <w:rsid w:val="00CB2D30"/>
    <w:rsid w:val="00CB303C"/>
    <w:rsid w:val="00CB33D4"/>
    <w:rsid w:val="00CB3833"/>
    <w:rsid w:val="00CB3952"/>
    <w:rsid w:val="00CB39FF"/>
    <w:rsid w:val="00CB4B55"/>
    <w:rsid w:val="00CB5818"/>
    <w:rsid w:val="00CB5E78"/>
    <w:rsid w:val="00CB6944"/>
    <w:rsid w:val="00CB6BC0"/>
    <w:rsid w:val="00CB6BD6"/>
    <w:rsid w:val="00CB6E2C"/>
    <w:rsid w:val="00CB7193"/>
    <w:rsid w:val="00CB72B8"/>
    <w:rsid w:val="00CB7499"/>
    <w:rsid w:val="00CB74FE"/>
    <w:rsid w:val="00CB76BB"/>
    <w:rsid w:val="00CB76D6"/>
    <w:rsid w:val="00CB7AE8"/>
    <w:rsid w:val="00CB7F02"/>
    <w:rsid w:val="00CC067C"/>
    <w:rsid w:val="00CC0737"/>
    <w:rsid w:val="00CC095A"/>
    <w:rsid w:val="00CC0C5B"/>
    <w:rsid w:val="00CC15B3"/>
    <w:rsid w:val="00CC176B"/>
    <w:rsid w:val="00CC1D4B"/>
    <w:rsid w:val="00CC23D8"/>
    <w:rsid w:val="00CC2645"/>
    <w:rsid w:val="00CC2AD3"/>
    <w:rsid w:val="00CC2C60"/>
    <w:rsid w:val="00CC429B"/>
    <w:rsid w:val="00CC5BE4"/>
    <w:rsid w:val="00CC61B3"/>
    <w:rsid w:val="00CC6A2C"/>
    <w:rsid w:val="00CC79ED"/>
    <w:rsid w:val="00CC7F88"/>
    <w:rsid w:val="00CD002A"/>
    <w:rsid w:val="00CD1244"/>
    <w:rsid w:val="00CD1AB8"/>
    <w:rsid w:val="00CD293A"/>
    <w:rsid w:val="00CD2A0A"/>
    <w:rsid w:val="00CD2B61"/>
    <w:rsid w:val="00CD2CB6"/>
    <w:rsid w:val="00CD38B5"/>
    <w:rsid w:val="00CD3B54"/>
    <w:rsid w:val="00CD4C3A"/>
    <w:rsid w:val="00CD5013"/>
    <w:rsid w:val="00CD6066"/>
    <w:rsid w:val="00CD61D8"/>
    <w:rsid w:val="00CD6ABA"/>
    <w:rsid w:val="00CD6BE9"/>
    <w:rsid w:val="00CD78F9"/>
    <w:rsid w:val="00CE117B"/>
    <w:rsid w:val="00CE2A94"/>
    <w:rsid w:val="00CE2D32"/>
    <w:rsid w:val="00CE2EBF"/>
    <w:rsid w:val="00CE37F4"/>
    <w:rsid w:val="00CE488C"/>
    <w:rsid w:val="00CE4F6B"/>
    <w:rsid w:val="00CE51AC"/>
    <w:rsid w:val="00CE5D9D"/>
    <w:rsid w:val="00CE6424"/>
    <w:rsid w:val="00CE6FCD"/>
    <w:rsid w:val="00CE7EBB"/>
    <w:rsid w:val="00CF0A2B"/>
    <w:rsid w:val="00CF162E"/>
    <w:rsid w:val="00CF178C"/>
    <w:rsid w:val="00CF1F90"/>
    <w:rsid w:val="00CF2936"/>
    <w:rsid w:val="00CF42EE"/>
    <w:rsid w:val="00CF5200"/>
    <w:rsid w:val="00CF52E7"/>
    <w:rsid w:val="00CF6548"/>
    <w:rsid w:val="00CF6AB0"/>
    <w:rsid w:val="00CF6D9A"/>
    <w:rsid w:val="00CF6FA7"/>
    <w:rsid w:val="00CF711E"/>
    <w:rsid w:val="00CF7E04"/>
    <w:rsid w:val="00D0004C"/>
    <w:rsid w:val="00D0070A"/>
    <w:rsid w:val="00D00AFC"/>
    <w:rsid w:val="00D00C97"/>
    <w:rsid w:val="00D00D69"/>
    <w:rsid w:val="00D01736"/>
    <w:rsid w:val="00D01959"/>
    <w:rsid w:val="00D0212F"/>
    <w:rsid w:val="00D025E0"/>
    <w:rsid w:val="00D03254"/>
    <w:rsid w:val="00D03553"/>
    <w:rsid w:val="00D03A35"/>
    <w:rsid w:val="00D03B4E"/>
    <w:rsid w:val="00D03EDA"/>
    <w:rsid w:val="00D04243"/>
    <w:rsid w:val="00D044F0"/>
    <w:rsid w:val="00D04880"/>
    <w:rsid w:val="00D04A01"/>
    <w:rsid w:val="00D06ACF"/>
    <w:rsid w:val="00D06B5C"/>
    <w:rsid w:val="00D06C06"/>
    <w:rsid w:val="00D071FD"/>
    <w:rsid w:val="00D1004F"/>
    <w:rsid w:val="00D108A2"/>
    <w:rsid w:val="00D11AD9"/>
    <w:rsid w:val="00D11E4D"/>
    <w:rsid w:val="00D12511"/>
    <w:rsid w:val="00D12701"/>
    <w:rsid w:val="00D127F4"/>
    <w:rsid w:val="00D12AB1"/>
    <w:rsid w:val="00D13185"/>
    <w:rsid w:val="00D13361"/>
    <w:rsid w:val="00D1409F"/>
    <w:rsid w:val="00D14450"/>
    <w:rsid w:val="00D157AC"/>
    <w:rsid w:val="00D157D5"/>
    <w:rsid w:val="00D1619E"/>
    <w:rsid w:val="00D1621D"/>
    <w:rsid w:val="00D16418"/>
    <w:rsid w:val="00D1666B"/>
    <w:rsid w:val="00D169B5"/>
    <w:rsid w:val="00D176EC"/>
    <w:rsid w:val="00D17EE8"/>
    <w:rsid w:val="00D20138"/>
    <w:rsid w:val="00D20288"/>
    <w:rsid w:val="00D2060F"/>
    <w:rsid w:val="00D20C22"/>
    <w:rsid w:val="00D216FA"/>
    <w:rsid w:val="00D21905"/>
    <w:rsid w:val="00D2213F"/>
    <w:rsid w:val="00D221BF"/>
    <w:rsid w:val="00D224E7"/>
    <w:rsid w:val="00D227E5"/>
    <w:rsid w:val="00D23B9F"/>
    <w:rsid w:val="00D24C3F"/>
    <w:rsid w:val="00D24F03"/>
    <w:rsid w:val="00D25E21"/>
    <w:rsid w:val="00D276A0"/>
    <w:rsid w:val="00D30810"/>
    <w:rsid w:val="00D31B8E"/>
    <w:rsid w:val="00D31C9D"/>
    <w:rsid w:val="00D31E43"/>
    <w:rsid w:val="00D31E79"/>
    <w:rsid w:val="00D31F11"/>
    <w:rsid w:val="00D3248A"/>
    <w:rsid w:val="00D32A2B"/>
    <w:rsid w:val="00D32BF7"/>
    <w:rsid w:val="00D33461"/>
    <w:rsid w:val="00D34598"/>
    <w:rsid w:val="00D34772"/>
    <w:rsid w:val="00D34822"/>
    <w:rsid w:val="00D348CF"/>
    <w:rsid w:val="00D34927"/>
    <w:rsid w:val="00D35724"/>
    <w:rsid w:val="00D35F03"/>
    <w:rsid w:val="00D3612D"/>
    <w:rsid w:val="00D36B54"/>
    <w:rsid w:val="00D36E31"/>
    <w:rsid w:val="00D375EB"/>
    <w:rsid w:val="00D4060F"/>
    <w:rsid w:val="00D407E7"/>
    <w:rsid w:val="00D40C1A"/>
    <w:rsid w:val="00D41183"/>
    <w:rsid w:val="00D414BF"/>
    <w:rsid w:val="00D417A0"/>
    <w:rsid w:val="00D41B2B"/>
    <w:rsid w:val="00D42F00"/>
    <w:rsid w:val="00D43920"/>
    <w:rsid w:val="00D43A9D"/>
    <w:rsid w:val="00D43DC5"/>
    <w:rsid w:val="00D455DC"/>
    <w:rsid w:val="00D46178"/>
    <w:rsid w:val="00D46B8F"/>
    <w:rsid w:val="00D47121"/>
    <w:rsid w:val="00D47166"/>
    <w:rsid w:val="00D4781F"/>
    <w:rsid w:val="00D47A6F"/>
    <w:rsid w:val="00D47DE2"/>
    <w:rsid w:val="00D50765"/>
    <w:rsid w:val="00D51EEA"/>
    <w:rsid w:val="00D51FD5"/>
    <w:rsid w:val="00D51FF6"/>
    <w:rsid w:val="00D52052"/>
    <w:rsid w:val="00D521E0"/>
    <w:rsid w:val="00D52DF9"/>
    <w:rsid w:val="00D5351F"/>
    <w:rsid w:val="00D53852"/>
    <w:rsid w:val="00D539C3"/>
    <w:rsid w:val="00D53A49"/>
    <w:rsid w:val="00D54043"/>
    <w:rsid w:val="00D54FB6"/>
    <w:rsid w:val="00D54FCE"/>
    <w:rsid w:val="00D554B8"/>
    <w:rsid w:val="00D56E1B"/>
    <w:rsid w:val="00D56F3D"/>
    <w:rsid w:val="00D57C78"/>
    <w:rsid w:val="00D60A50"/>
    <w:rsid w:val="00D60BBA"/>
    <w:rsid w:val="00D6118B"/>
    <w:rsid w:val="00D61B6D"/>
    <w:rsid w:val="00D62C9F"/>
    <w:rsid w:val="00D637D0"/>
    <w:rsid w:val="00D637E9"/>
    <w:rsid w:val="00D63BEF"/>
    <w:rsid w:val="00D64997"/>
    <w:rsid w:val="00D65307"/>
    <w:rsid w:val="00D65F1A"/>
    <w:rsid w:val="00D66EA3"/>
    <w:rsid w:val="00D705FE"/>
    <w:rsid w:val="00D70925"/>
    <w:rsid w:val="00D70C6C"/>
    <w:rsid w:val="00D710BC"/>
    <w:rsid w:val="00D71929"/>
    <w:rsid w:val="00D7280D"/>
    <w:rsid w:val="00D72B70"/>
    <w:rsid w:val="00D72D84"/>
    <w:rsid w:val="00D7331D"/>
    <w:rsid w:val="00D73F70"/>
    <w:rsid w:val="00D75276"/>
    <w:rsid w:val="00D75AA6"/>
    <w:rsid w:val="00D75B04"/>
    <w:rsid w:val="00D76123"/>
    <w:rsid w:val="00D76500"/>
    <w:rsid w:val="00D76981"/>
    <w:rsid w:val="00D76F11"/>
    <w:rsid w:val="00D774D1"/>
    <w:rsid w:val="00D779D0"/>
    <w:rsid w:val="00D77A72"/>
    <w:rsid w:val="00D80D95"/>
    <w:rsid w:val="00D811F7"/>
    <w:rsid w:val="00D82290"/>
    <w:rsid w:val="00D83144"/>
    <w:rsid w:val="00D833A5"/>
    <w:rsid w:val="00D835F2"/>
    <w:rsid w:val="00D83FBA"/>
    <w:rsid w:val="00D841D8"/>
    <w:rsid w:val="00D84EBA"/>
    <w:rsid w:val="00D85652"/>
    <w:rsid w:val="00D857D4"/>
    <w:rsid w:val="00D85AD2"/>
    <w:rsid w:val="00D85B01"/>
    <w:rsid w:val="00D8631B"/>
    <w:rsid w:val="00D864F8"/>
    <w:rsid w:val="00D86E1F"/>
    <w:rsid w:val="00D870CA"/>
    <w:rsid w:val="00D872AD"/>
    <w:rsid w:val="00D874B4"/>
    <w:rsid w:val="00D87673"/>
    <w:rsid w:val="00D87CC6"/>
    <w:rsid w:val="00D87DEE"/>
    <w:rsid w:val="00D90833"/>
    <w:rsid w:val="00D91163"/>
    <w:rsid w:val="00D914FE"/>
    <w:rsid w:val="00D91842"/>
    <w:rsid w:val="00D91EA0"/>
    <w:rsid w:val="00D927D1"/>
    <w:rsid w:val="00D9385C"/>
    <w:rsid w:val="00D93AB7"/>
    <w:rsid w:val="00D94822"/>
    <w:rsid w:val="00D9488F"/>
    <w:rsid w:val="00D94B0F"/>
    <w:rsid w:val="00D94ECA"/>
    <w:rsid w:val="00D95302"/>
    <w:rsid w:val="00D957DB"/>
    <w:rsid w:val="00D960FB"/>
    <w:rsid w:val="00D96A8F"/>
    <w:rsid w:val="00D96B48"/>
    <w:rsid w:val="00D9703D"/>
    <w:rsid w:val="00D974A0"/>
    <w:rsid w:val="00D978DF"/>
    <w:rsid w:val="00DA19DB"/>
    <w:rsid w:val="00DA1AC6"/>
    <w:rsid w:val="00DA1EAF"/>
    <w:rsid w:val="00DA243F"/>
    <w:rsid w:val="00DA2672"/>
    <w:rsid w:val="00DA27DF"/>
    <w:rsid w:val="00DA2B7B"/>
    <w:rsid w:val="00DA44AE"/>
    <w:rsid w:val="00DA494E"/>
    <w:rsid w:val="00DA4E4E"/>
    <w:rsid w:val="00DA4FC0"/>
    <w:rsid w:val="00DA5911"/>
    <w:rsid w:val="00DA60ED"/>
    <w:rsid w:val="00DA6100"/>
    <w:rsid w:val="00DA6663"/>
    <w:rsid w:val="00DA6944"/>
    <w:rsid w:val="00DA6C5D"/>
    <w:rsid w:val="00DA73D9"/>
    <w:rsid w:val="00DA7494"/>
    <w:rsid w:val="00DA7B13"/>
    <w:rsid w:val="00DA7F1C"/>
    <w:rsid w:val="00DB0229"/>
    <w:rsid w:val="00DB0414"/>
    <w:rsid w:val="00DB0A26"/>
    <w:rsid w:val="00DB0B55"/>
    <w:rsid w:val="00DB17FE"/>
    <w:rsid w:val="00DB1839"/>
    <w:rsid w:val="00DB1847"/>
    <w:rsid w:val="00DB1B28"/>
    <w:rsid w:val="00DB2121"/>
    <w:rsid w:val="00DB2617"/>
    <w:rsid w:val="00DB2D3C"/>
    <w:rsid w:val="00DB3283"/>
    <w:rsid w:val="00DB3BE5"/>
    <w:rsid w:val="00DB3CE4"/>
    <w:rsid w:val="00DB4296"/>
    <w:rsid w:val="00DB4ADE"/>
    <w:rsid w:val="00DB4BE9"/>
    <w:rsid w:val="00DB4E4E"/>
    <w:rsid w:val="00DB5F8D"/>
    <w:rsid w:val="00DB68A8"/>
    <w:rsid w:val="00DB6DD2"/>
    <w:rsid w:val="00DB775F"/>
    <w:rsid w:val="00DC05DE"/>
    <w:rsid w:val="00DC1327"/>
    <w:rsid w:val="00DC15EE"/>
    <w:rsid w:val="00DC2764"/>
    <w:rsid w:val="00DC34BD"/>
    <w:rsid w:val="00DC3756"/>
    <w:rsid w:val="00DC3DDC"/>
    <w:rsid w:val="00DC4759"/>
    <w:rsid w:val="00DC514A"/>
    <w:rsid w:val="00DC5209"/>
    <w:rsid w:val="00DC52EE"/>
    <w:rsid w:val="00DC5E44"/>
    <w:rsid w:val="00DC64C8"/>
    <w:rsid w:val="00DC7070"/>
    <w:rsid w:val="00DC7EE7"/>
    <w:rsid w:val="00DD024A"/>
    <w:rsid w:val="00DD0D50"/>
    <w:rsid w:val="00DD22B4"/>
    <w:rsid w:val="00DD23AB"/>
    <w:rsid w:val="00DD2C74"/>
    <w:rsid w:val="00DD2F9B"/>
    <w:rsid w:val="00DD537A"/>
    <w:rsid w:val="00DD5B8C"/>
    <w:rsid w:val="00DD61B5"/>
    <w:rsid w:val="00DD6C13"/>
    <w:rsid w:val="00DD6ED4"/>
    <w:rsid w:val="00DD6F73"/>
    <w:rsid w:val="00DD74DB"/>
    <w:rsid w:val="00DE00A0"/>
    <w:rsid w:val="00DE034E"/>
    <w:rsid w:val="00DE093A"/>
    <w:rsid w:val="00DE10C8"/>
    <w:rsid w:val="00DE1D6A"/>
    <w:rsid w:val="00DE26DF"/>
    <w:rsid w:val="00DE30EA"/>
    <w:rsid w:val="00DE3917"/>
    <w:rsid w:val="00DE3E0B"/>
    <w:rsid w:val="00DE3EF2"/>
    <w:rsid w:val="00DE50A1"/>
    <w:rsid w:val="00DE57B6"/>
    <w:rsid w:val="00DE6D23"/>
    <w:rsid w:val="00DE6F04"/>
    <w:rsid w:val="00DE71FE"/>
    <w:rsid w:val="00DE7400"/>
    <w:rsid w:val="00DE7E3E"/>
    <w:rsid w:val="00DF025F"/>
    <w:rsid w:val="00DF160F"/>
    <w:rsid w:val="00DF261A"/>
    <w:rsid w:val="00DF3078"/>
    <w:rsid w:val="00DF3A5C"/>
    <w:rsid w:val="00DF3B64"/>
    <w:rsid w:val="00DF3C9C"/>
    <w:rsid w:val="00DF4CD3"/>
    <w:rsid w:val="00DF52D5"/>
    <w:rsid w:val="00DF556E"/>
    <w:rsid w:val="00DF622D"/>
    <w:rsid w:val="00DF65B3"/>
    <w:rsid w:val="00DF703A"/>
    <w:rsid w:val="00DF7042"/>
    <w:rsid w:val="00DF72D8"/>
    <w:rsid w:val="00DF7E5F"/>
    <w:rsid w:val="00E00294"/>
    <w:rsid w:val="00E00408"/>
    <w:rsid w:val="00E0088C"/>
    <w:rsid w:val="00E00CA9"/>
    <w:rsid w:val="00E018B6"/>
    <w:rsid w:val="00E01CB4"/>
    <w:rsid w:val="00E02457"/>
    <w:rsid w:val="00E026F0"/>
    <w:rsid w:val="00E02B44"/>
    <w:rsid w:val="00E02B8B"/>
    <w:rsid w:val="00E02BD3"/>
    <w:rsid w:val="00E03B9A"/>
    <w:rsid w:val="00E03D95"/>
    <w:rsid w:val="00E04F46"/>
    <w:rsid w:val="00E05350"/>
    <w:rsid w:val="00E05C72"/>
    <w:rsid w:val="00E05FF7"/>
    <w:rsid w:val="00E061CE"/>
    <w:rsid w:val="00E071D8"/>
    <w:rsid w:val="00E073D3"/>
    <w:rsid w:val="00E07406"/>
    <w:rsid w:val="00E100F9"/>
    <w:rsid w:val="00E101DC"/>
    <w:rsid w:val="00E104BE"/>
    <w:rsid w:val="00E10CA6"/>
    <w:rsid w:val="00E118EF"/>
    <w:rsid w:val="00E12CC9"/>
    <w:rsid w:val="00E12D7C"/>
    <w:rsid w:val="00E13A1D"/>
    <w:rsid w:val="00E13DD2"/>
    <w:rsid w:val="00E13DEC"/>
    <w:rsid w:val="00E14E9C"/>
    <w:rsid w:val="00E14F9C"/>
    <w:rsid w:val="00E154E9"/>
    <w:rsid w:val="00E15778"/>
    <w:rsid w:val="00E15916"/>
    <w:rsid w:val="00E15979"/>
    <w:rsid w:val="00E15CAC"/>
    <w:rsid w:val="00E15D0C"/>
    <w:rsid w:val="00E17062"/>
    <w:rsid w:val="00E17BC1"/>
    <w:rsid w:val="00E201D7"/>
    <w:rsid w:val="00E2216F"/>
    <w:rsid w:val="00E22191"/>
    <w:rsid w:val="00E22849"/>
    <w:rsid w:val="00E23150"/>
    <w:rsid w:val="00E23753"/>
    <w:rsid w:val="00E2379E"/>
    <w:rsid w:val="00E23870"/>
    <w:rsid w:val="00E23D47"/>
    <w:rsid w:val="00E23F6E"/>
    <w:rsid w:val="00E242BF"/>
    <w:rsid w:val="00E2468D"/>
    <w:rsid w:val="00E24EEE"/>
    <w:rsid w:val="00E266DF"/>
    <w:rsid w:val="00E27007"/>
    <w:rsid w:val="00E271E2"/>
    <w:rsid w:val="00E2720E"/>
    <w:rsid w:val="00E272A6"/>
    <w:rsid w:val="00E305AF"/>
    <w:rsid w:val="00E31441"/>
    <w:rsid w:val="00E3153F"/>
    <w:rsid w:val="00E32719"/>
    <w:rsid w:val="00E32850"/>
    <w:rsid w:val="00E332CE"/>
    <w:rsid w:val="00E3336F"/>
    <w:rsid w:val="00E337FD"/>
    <w:rsid w:val="00E33C7B"/>
    <w:rsid w:val="00E33D54"/>
    <w:rsid w:val="00E33FCF"/>
    <w:rsid w:val="00E34CC4"/>
    <w:rsid w:val="00E34D91"/>
    <w:rsid w:val="00E34DFB"/>
    <w:rsid w:val="00E34EFC"/>
    <w:rsid w:val="00E35932"/>
    <w:rsid w:val="00E35F20"/>
    <w:rsid w:val="00E36223"/>
    <w:rsid w:val="00E36948"/>
    <w:rsid w:val="00E37173"/>
    <w:rsid w:val="00E377BE"/>
    <w:rsid w:val="00E37EF1"/>
    <w:rsid w:val="00E40C1C"/>
    <w:rsid w:val="00E40E37"/>
    <w:rsid w:val="00E41CDE"/>
    <w:rsid w:val="00E42B2E"/>
    <w:rsid w:val="00E44F36"/>
    <w:rsid w:val="00E45B45"/>
    <w:rsid w:val="00E45C42"/>
    <w:rsid w:val="00E46DC6"/>
    <w:rsid w:val="00E470BF"/>
    <w:rsid w:val="00E4762A"/>
    <w:rsid w:val="00E47882"/>
    <w:rsid w:val="00E47DAD"/>
    <w:rsid w:val="00E503F3"/>
    <w:rsid w:val="00E50524"/>
    <w:rsid w:val="00E50899"/>
    <w:rsid w:val="00E51AF5"/>
    <w:rsid w:val="00E52514"/>
    <w:rsid w:val="00E52A72"/>
    <w:rsid w:val="00E53894"/>
    <w:rsid w:val="00E54B5F"/>
    <w:rsid w:val="00E54F38"/>
    <w:rsid w:val="00E552E0"/>
    <w:rsid w:val="00E55A84"/>
    <w:rsid w:val="00E56364"/>
    <w:rsid w:val="00E564B9"/>
    <w:rsid w:val="00E57318"/>
    <w:rsid w:val="00E57FAE"/>
    <w:rsid w:val="00E60103"/>
    <w:rsid w:val="00E60463"/>
    <w:rsid w:val="00E6165E"/>
    <w:rsid w:val="00E61B28"/>
    <w:rsid w:val="00E628C4"/>
    <w:rsid w:val="00E629EA"/>
    <w:rsid w:val="00E62C93"/>
    <w:rsid w:val="00E62DCC"/>
    <w:rsid w:val="00E634A9"/>
    <w:rsid w:val="00E63853"/>
    <w:rsid w:val="00E63F93"/>
    <w:rsid w:val="00E64089"/>
    <w:rsid w:val="00E64362"/>
    <w:rsid w:val="00E6540B"/>
    <w:rsid w:val="00E6576A"/>
    <w:rsid w:val="00E65CC4"/>
    <w:rsid w:val="00E66257"/>
    <w:rsid w:val="00E66800"/>
    <w:rsid w:val="00E66917"/>
    <w:rsid w:val="00E67A1A"/>
    <w:rsid w:val="00E67A8B"/>
    <w:rsid w:val="00E70288"/>
    <w:rsid w:val="00E7158C"/>
    <w:rsid w:val="00E716BB"/>
    <w:rsid w:val="00E71830"/>
    <w:rsid w:val="00E71E4A"/>
    <w:rsid w:val="00E71F94"/>
    <w:rsid w:val="00E72CC6"/>
    <w:rsid w:val="00E72DEB"/>
    <w:rsid w:val="00E7330C"/>
    <w:rsid w:val="00E73A21"/>
    <w:rsid w:val="00E7413E"/>
    <w:rsid w:val="00E766C9"/>
    <w:rsid w:val="00E7799D"/>
    <w:rsid w:val="00E77C60"/>
    <w:rsid w:val="00E77F85"/>
    <w:rsid w:val="00E80317"/>
    <w:rsid w:val="00E8091A"/>
    <w:rsid w:val="00E8109A"/>
    <w:rsid w:val="00E8126C"/>
    <w:rsid w:val="00E81B49"/>
    <w:rsid w:val="00E82595"/>
    <w:rsid w:val="00E825EE"/>
    <w:rsid w:val="00E82786"/>
    <w:rsid w:val="00E82A6D"/>
    <w:rsid w:val="00E82CBD"/>
    <w:rsid w:val="00E83874"/>
    <w:rsid w:val="00E83AF5"/>
    <w:rsid w:val="00E86138"/>
    <w:rsid w:val="00E869FB"/>
    <w:rsid w:val="00E86F3E"/>
    <w:rsid w:val="00E87F2E"/>
    <w:rsid w:val="00E903ED"/>
    <w:rsid w:val="00E90F15"/>
    <w:rsid w:val="00E90FE9"/>
    <w:rsid w:val="00E918EC"/>
    <w:rsid w:val="00E9202A"/>
    <w:rsid w:val="00E924AA"/>
    <w:rsid w:val="00E927B0"/>
    <w:rsid w:val="00E93C3B"/>
    <w:rsid w:val="00E93CD3"/>
    <w:rsid w:val="00E9431F"/>
    <w:rsid w:val="00E94604"/>
    <w:rsid w:val="00E94965"/>
    <w:rsid w:val="00E957CE"/>
    <w:rsid w:val="00E96C84"/>
    <w:rsid w:val="00E96DAF"/>
    <w:rsid w:val="00EA02D1"/>
    <w:rsid w:val="00EA0644"/>
    <w:rsid w:val="00EA0B03"/>
    <w:rsid w:val="00EA0D7E"/>
    <w:rsid w:val="00EA13F0"/>
    <w:rsid w:val="00EA171C"/>
    <w:rsid w:val="00EA1918"/>
    <w:rsid w:val="00EA2A20"/>
    <w:rsid w:val="00EA2C83"/>
    <w:rsid w:val="00EA3244"/>
    <w:rsid w:val="00EA32DD"/>
    <w:rsid w:val="00EA358A"/>
    <w:rsid w:val="00EA3805"/>
    <w:rsid w:val="00EA3A24"/>
    <w:rsid w:val="00EA5375"/>
    <w:rsid w:val="00EA5F48"/>
    <w:rsid w:val="00EA6479"/>
    <w:rsid w:val="00EA66A9"/>
    <w:rsid w:val="00EB0715"/>
    <w:rsid w:val="00EB1152"/>
    <w:rsid w:val="00EB21A3"/>
    <w:rsid w:val="00EB2FC1"/>
    <w:rsid w:val="00EB33F8"/>
    <w:rsid w:val="00EB47EA"/>
    <w:rsid w:val="00EB64CB"/>
    <w:rsid w:val="00EB6884"/>
    <w:rsid w:val="00EB6CE3"/>
    <w:rsid w:val="00EB76B5"/>
    <w:rsid w:val="00EB7E9E"/>
    <w:rsid w:val="00EC0D10"/>
    <w:rsid w:val="00EC0DA4"/>
    <w:rsid w:val="00EC0E3B"/>
    <w:rsid w:val="00EC10F4"/>
    <w:rsid w:val="00EC2159"/>
    <w:rsid w:val="00EC2226"/>
    <w:rsid w:val="00EC22CF"/>
    <w:rsid w:val="00EC2DB1"/>
    <w:rsid w:val="00EC360E"/>
    <w:rsid w:val="00EC365D"/>
    <w:rsid w:val="00EC3E87"/>
    <w:rsid w:val="00EC4592"/>
    <w:rsid w:val="00EC5843"/>
    <w:rsid w:val="00EC5DF3"/>
    <w:rsid w:val="00EC5F59"/>
    <w:rsid w:val="00EC6280"/>
    <w:rsid w:val="00EC7ABB"/>
    <w:rsid w:val="00ED11DE"/>
    <w:rsid w:val="00ED1637"/>
    <w:rsid w:val="00ED1D24"/>
    <w:rsid w:val="00ED2112"/>
    <w:rsid w:val="00ED264E"/>
    <w:rsid w:val="00ED3951"/>
    <w:rsid w:val="00ED484D"/>
    <w:rsid w:val="00ED54DC"/>
    <w:rsid w:val="00ED6333"/>
    <w:rsid w:val="00ED7D73"/>
    <w:rsid w:val="00EE1BB5"/>
    <w:rsid w:val="00EE1D66"/>
    <w:rsid w:val="00EE1E34"/>
    <w:rsid w:val="00EE2777"/>
    <w:rsid w:val="00EE29AD"/>
    <w:rsid w:val="00EE2D3E"/>
    <w:rsid w:val="00EE304A"/>
    <w:rsid w:val="00EE4477"/>
    <w:rsid w:val="00EE47DD"/>
    <w:rsid w:val="00EE48ED"/>
    <w:rsid w:val="00EE5101"/>
    <w:rsid w:val="00EE5923"/>
    <w:rsid w:val="00EE76F5"/>
    <w:rsid w:val="00EE797A"/>
    <w:rsid w:val="00EE7AFD"/>
    <w:rsid w:val="00EF037B"/>
    <w:rsid w:val="00EF0B29"/>
    <w:rsid w:val="00EF1533"/>
    <w:rsid w:val="00EF1DAF"/>
    <w:rsid w:val="00EF1E96"/>
    <w:rsid w:val="00EF248C"/>
    <w:rsid w:val="00EF3385"/>
    <w:rsid w:val="00EF3962"/>
    <w:rsid w:val="00EF3AA7"/>
    <w:rsid w:val="00EF4009"/>
    <w:rsid w:val="00EF414C"/>
    <w:rsid w:val="00EF4453"/>
    <w:rsid w:val="00EF4B1B"/>
    <w:rsid w:val="00EF5391"/>
    <w:rsid w:val="00EF66FE"/>
    <w:rsid w:val="00EF78EA"/>
    <w:rsid w:val="00EF790C"/>
    <w:rsid w:val="00F009F6"/>
    <w:rsid w:val="00F00AFC"/>
    <w:rsid w:val="00F00E42"/>
    <w:rsid w:val="00F010AC"/>
    <w:rsid w:val="00F01BC9"/>
    <w:rsid w:val="00F0292D"/>
    <w:rsid w:val="00F04127"/>
    <w:rsid w:val="00F044B9"/>
    <w:rsid w:val="00F045A1"/>
    <w:rsid w:val="00F047C6"/>
    <w:rsid w:val="00F06529"/>
    <w:rsid w:val="00F0707B"/>
    <w:rsid w:val="00F07239"/>
    <w:rsid w:val="00F0762C"/>
    <w:rsid w:val="00F07729"/>
    <w:rsid w:val="00F07E76"/>
    <w:rsid w:val="00F106E0"/>
    <w:rsid w:val="00F1077F"/>
    <w:rsid w:val="00F114B6"/>
    <w:rsid w:val="00F1181B"/>
    <w:rsid w:val="00F11863"/>
    <w:rsid w:val="00F1227D"/>
    <w:rsid w:val="00F124A4"/>
    <w:rsid w:val="00F134C1"/>
    <w:rsid w:val="00F13A79"/>
    <w:rsid w:val="00F13FA0"/>
    <w:rsid w:val="00F14553"/>
    <w:rsid w:val="00F1472A"/>
    <w:rsid w:val="00F147E1"/>
    <w:rsid w:val="00F149A3"/>
    <w:rsid w:val="00F151BD"/>
    <w:rsid w:val="00F15AA1"/>
    <w:rsid w:val="00F15D77"/>
    <w:rsid w:val="00F166C9"/>
    <w:rsid w:val="00F1729F"/>
    <w:rsid w:val="00F179E9"/>
    <w:rsid w:val="00F202F4"/>
    <w:rsid w:val="00F20AA4"/>
    <w:rsid w:val="00F21616"/>
    <w:rsid w:val="00F21BCE"/>
    <w:rsid w:val="00F22A3D"/>
    <w:rsid w:val="00F22D38"/>
    <w:rsid w:val="00F22D3E"/>
    <w:rsid w:val="00F230D9"/>
    <w:rsid w:val="00F2326D"/>
    <w:rsid w:val="00F237F9"/>
    <w:rsid w:val="00F23B60"/>
    <w:rsid w:val="00F23DC7"/>
    <w:rsid w:val="00F2528F"/>
    <w:rsid w:val="00F255A7"/>
    <w:rsid w:val="00F2566B"/>
    <w:rsid w:val="00F258C7"/>
    <w:rsid w:val="00F25908"/>
    <w:rsid w:val="00F25BFF"/>
    <w:rsid w:val="00F26059"/>
    <w:rsid w:val="00F27222"/>
    <w:rsid w:val="00F30079"/>
    <w:rsid w:val="00F300B8"/>
    <w:rsid w:val="00F3021E"/>
    <w:rsid w:val="00F30294"/>
    <w:rsid w:val="00F30406"/>
    <w:rsid w:val="00F305C7"/>
    <w:rsid w:val="00F31072"/>
    <w:rsid w:val="00F312D4"/>
    <w:rsid w:val="00F316C4"/>
    <w:rsid w:val="00F31A62"/>
    <w:rsid w:val="00F31F57"/>
    <w:rsid w:val="00F32045"/>
    <w:rsid w:val="00F320E2"/>
    <w:rsid w:val="00F32750"/>
    <w:rsid w:val="00F32F33"/>
    <w:rsid w:val="00F339D8"/>
    <w:rsid w:val="00F3416C"/>
    <w:rsid w:val="00F348A9"/>
    <w:rsid w:val="00F3493E"/>
    <w:rsid w:val="00F34E61"/>
    <w:rsid w:val="00F35076"/>
    <w:rsid w:val="00F35873"/>
    <w:rsid w:val="00F3593B"/>
    <w:rsid w:val="00F36ACB"/>
    <w:rsid w:val="00F36D78"/>
    <w:rsid w:val="00F36E2D"/>
    <w:rsid w:val="00F37E48"/>
    <w:rsid w:val="00F4063B"/>
    <w:rsid w:val="00F408CB"/>
    <w:rsid w:val="00F40C43"/>
    <w:rsid w:val="00F413BF"/>
    <w:rsid w:val="00F41E1B"/>
    <w:rsid w:val="00F421E9"/>
    <w:rsid w:val="00F42C77"/>
    <w:rsid w:val="00F42E8A"/>
    <w:rsid w:val="00F430F6"/>
    <w:rsid w:val="00F43300"/>
    <w:rsid w:val="00F4511F"/>
    <w:rsid w:val="00F451E7"/>
    <w:rsid w:val="00F454CE"/>
    <w:rsid w:val="00F45667"/>
    <w:rsid w:val="00F458E5"/>
    <w:rsid w:val="00F45FC1"/>
    <w:rsid w:val="00F45FD4"/>
    <w:rsid w:val="00F46424"/>
    <w:rsid w:val="00F50571"/>
    <w:rsid w:val="00F5058C"/>
    <w:rsid w:val="00F5102C"/>
    <w:rsid w:val="00F52AA2"/>
    <w:rsid w:val="00F54B86"/>
    <w:rsid w:val="00F54F53"/>
    <w:rsid w:val="00F54FB9"/>
    <w:rsid w:val="00F54FDC"/>
    <w:rsid w:val="00F55065"/>
    <w:rsid w:val="00F55A9A"/>
    <w:rsid w:val="00F55FF7"/>
    <w:rsid w:val="00F5665D"/>
    <w:rsid w:val="00F566B1"/>
    <w:rsid w:val="00F5671C"/>
    <w:rsid w:val="00F56E42"/>
    <w:rsid w:val="00F56E5D"/>
    <w:rsid w:val="00F5793E"/>
    <w:rsid w:val="00F57CD1"/>
    <w:rsid w:val="00F60B5F"/>
    <w:rsid w:val="00F60F14"/>
    <w:rsid w:val="00F61E51"/>
    <w:rsid w:val="00F62D78"/>
    <w:rsid w:val="00F64CF5"/>
    <w:rsid w:val="00F6529F"/>
    <w:rsid w:val="00F653B1"/>
    <w:rsid w:val="00F65495"/>
    <w:rsid w:val="00F65B74"/>
    <w:rsid w:val="00F6635F"/>
    <w:rsid w:val="00F67B7A"/>
    <w:rsid w:val="00F67BE0"/>
    <w:rsid w:val="00F67C62"/>
    <w:rsid w:val="00F703A7"/>
    <w:rsid w:val="00F71898"/>
    <w:rsid w:val="00F7224B"/>
    <w:rsid w:val="00F73881"/>
    <w:rsid w:val="00F74673"/>
    <w:rsid w:val="00F74812"/>
    <w:rsid w:val="00F757C3"/>
    <w:rsid w:val="00F75D5D"/>
    <w:rsid w:val="00F75F1E"/>
    <w:rsid w:val="00F76EAB"/>
    <w:rsid w:val="00F77353"/>
    <w:rsid w:val="00F77459"/>
    <w:rsid w:val="00F807A3"/>
    <w:rsid w:val="00F832D6"/>
    <w:rsid w:val="00F834C5"/>
    <w:rsid w:val="00F845EC"/>
    <w:rsid w:val="00F84A6E"/>
    <w:rsid w:val="00F85E26"/>
    <w:rsid w:val="00F85FFF"/>
    <w:rsid w:val="00F86B51"/>
    <w:rsid w:val="00F86C5F"/>
    <w:rsid w:val="00F87DF6"/>
    <w:rsid w:val="00F901D2"/>
    <w:rsid w:val="00F9109A"/>
    <w:rsid w:val="00F917E6"/>
    <w:rsid w:val="00F9198A"/>
    <w:rsid w:val="00F91D51"/>
    <w:rsid w:val="00F93B24"/>
    <w:rsid w:val="00F940C7"/>
    <w:rsid w:val="00F9434F"/>
    <w:rsid w:val="00F9447E"/>
    <w:rsid w:val="00F94B88"/>
    <w:rsid w:val="00F94FDE"/>
    <w:rsid w:val="00F95388"/>
    <w:rsid w:val="00F95BAB"/>
    <w:rsid w:val="00F95F6F"/>
    <w:rsid w:val="00F95FE5"/>
    <w:rsid w:val="00F96840"/>
    <w:rsid w:val="00F96C1D"/>
    <w:rsid w:val="00F96EDB"/>
    <w:rsid w:val="00F97DFD"/>
    <w:rsid w:val="00FA0423"/>
    <w:rsid w:val="00FA09C7"/>
    <w:rsid w:val="00FA0B5E"/>
    <w:rsid w:val="00FA10DB"/>
    <w:rsid w:val="00FA33BC"/>
    <w:rsid w:val="00FA3B15"/>
    <w:rsid w:val="00FA4054"/>
    <w:rsid w:val="00FA674B"/>
    <w:rsid w:val="00FA6A6A"/>
    <w:rsid w:val="00FA715F"/>
    <w:rsid w:val="00FB04EF"/>
    <w:rsid w:val="00FB1081"/>
    <w:rsid w:val="00FB1539"/>
    <w:rsid w:val="00FB2885"/>
    <w:rsid w:val="00FB2A04"/>
    <w:rsid w:val="00FB2BAE"/>
    <w:rsid w:val="00FB32F2"/>
    <w:rsid w:val="00FB3665"/>
    <w:rsid w:val="00FB3FF0"/>
    <w:rsid w:val="00FB44C1"/>
    <w:rsid w:val="00FB45DA"/>
    <w:rsid w:val="00FB4D67"/>
    <w:rsid w:val="00FB4DBB"/>
    <w:rsid w:val="00FB4F32"/>
    <w:rsid w:val="00FB5017"/>
    <w:rsid w:val="00FB51E3"/>
    <w:rsid w:val="00FB573C"/>
    <w:rsid w:val="00FB5A24"/>
    <w:rsid w:val="00FB61BF"/>
    <w:rsid w:val="00FB6280"/>
    <w:rsid w:val="00FB7644"/>
    <w:rsid w:val="00FB789E"/>
    <w:rsid w:val="00FB7B48"/>
    <w:rsid w:val="00FB7DDC"/>
    <w:rsid w:val="00FB7F5A"/>
    <w:rsid w:val="00FC0152"/>
    <w:rsid w:val="00FC045F"/>
    <w:rsid w:val="00FC1656"/>
    <w:rsid w:val="00FC1C5B"/>
    <w:rsid w:val="00FC2476"/>
    <w:rsid w:val="00FC26FE"/>
    <w:rsid w:val="00FC3674"/>
    <w:rsid w:val="00FC5C03"/>
    <w:rsid w:val="00FC5F7F"/>
    <w:rsid w:val="00FC6429"/>
    <w:rsid w:val="00FC6822"/>
    <w:rsid w:val="00FC69D8"/>
    <w:rsid w:val="00FC6F84"/>
    <w:rsid w:val="00FC74EC"/>
    <w:rsid w:val="00FC7D82"/>
    <w:rsid w:val="00FC7FDC"/>
    <w:rsid w:val="00FD062C"/>
    <w:rsid w:val="00FD0B58"/>
    <w:rsid w:val="00FD0E01"/>
    <w:rsid w:val="00FD1729"/>
    <w:rsid w:val="00FD1B90"/>
    <w:rsid w:val="00FD20B7"/>
    <w:rsid w:val="00FD2BE1"/>
    <w:rsid w:val="00FD3479"/>
    <w:rsid w:val="00FD3BC3"/>
    <w:rsid w:val="00FD53C7"/>
    <w:rsid w:val="00FD5FA6"/>
    <w:rsid w:val="00FD5FBC"/>
    <w:rsid w:val="00FD6745"/>
    <w:rsid w:val="00FD67BF"/>
    <w:rsid w:val="00FD6BF8"/>
    <w:rsid w:val="00FD6D0C"/>
    <w:rsid w:val="00FD6D29"/>
    <w:rsid w:val="00FE0333"/>
    <w:rsid w:val="00FE0A7A"/>
    <w:rsid w:val="00FE2359"/>
    <w:rsid w:val="00FE299A"/>
    <w:rsid w:val="00FE2A4F"/>
    <w:rsid w:val="00FE2F38"/>
    <w:rsid w:val="00FE3E7C"/>
    <w:rsid w:val="00FE4502"/>
    <w:rsid w:val="00FE5C00"/>
    <w:rsid w:val="00FE6141"/>
    <w:rsid w:val="00FE623D"/>
    <w:rsid w:val="00FE671C"/>
    <w:rsid w:val="00FE68FA"/>
    <w:rsid w:val="00FE68FE"/>
    <w:rsid w:val="00FE6F36"/>
    <w:rsid w:val="00FE7023"/>
    <w:rsid w:val="00FE7210"/>
    <w:rsid w:val="00FE7220"/>
    <w:rsid w:val="00FE72C7"/>
    <w:rsid w:val="00FF0902"/>
    <w:rsid w:val="00FF0FC0"/>
    <w:rsid w:val="00FF1062"/>
    <w:rsid w:val="00FF13BD"/>
    <w:rsid w:val="00FF14EC"/>
    <w:rsid w:val="00FF1732"/>
    <w:rsid w:val="00FF2289"/>
    <w:rsid w:val="00FF2647"/>
    <w:rsid w:val="00FF2B18"/>
    <w:rsid w:val="00FF2B28"/>
    <w:rsid w:val="00FF2C3D"/>
    <w:rsid w:val="00FF2CB1"/>
    <w:rsid w:val="00FF2EA4"/>
    <w:rsid w:val="00FF319A"/>
    <w:rsid w:val="00FF36CD"/>
    <w:rsid w:val="00FF46EE"/>
    <w:rsid w:val="00FF4F16"/>
    <w:rsid w:val="00FF67D4"/>
    <w:rsid w:val="00FF791F"/>
    <w:rsid w:val="026E0CD9"/>
    <w:rsid w:val="1022250A"/>
    <w:rsid w:val="186F64C9"/>
    <w:rsid w:val="1AEFD2C6"/>
    <w:rsid w:val="1F24552F"/>
    <w:rsid w:val="25DD0784"/>
    <w:rsid w:val="2B1B3B0C"/>
    <w:rsid w:val="2D7064F8"/>
    <w:rsid w:val="32141120"/>
    <w:rsid w:val="33EF0F4B"/>
    <w:rsid w:val="38BF4AFF"/>
    <w:rsid w:val="39BE5EE1"/>
    <w:rsid w:val="3FA02652"/>
    <w:rsid w:val="3FCECC33"/>
    <w:rsid w:val="40C91D6D"/>
    <w:rsid w:val="47FCF301"/>
    <w:rsid w:val="4E90388D"/>
    <w:rsid w:val="4F8744AD"/>
    <w:rsid w:val="54A87BAE"/>
    <w:rsid w:val="5AB94EA3"/>
    <w:rsid w:val="5FCF5079"/>
    <w:rsid w:val="5FDB770D"/>
    <w:rsid w:val="62D40F7C"/>
    <w:rsid w:val="73E1401F"/>
    <w:rsid w:val="780455F6"/>
    <w:rsid w:val="7B1E0E97"/>
    <w:rsid w:val="7BEFB9A5"/>
    <w:rsid w:val="7D6C4087"/>
    <w:rsid w:val="7E8309BE"/>
    <w:rsid w:val="CDFF1A9D"/>
    <w:rsid w:val="D7EF47BC"/>
    <w:rsid w:val="DFF6A220"/>
    <w:rsid w:val="EC65C2DF"/>
    <w:rsid w:val="EDA9B3C7"/>
    <w:rsid w:val="EEDF1CA0"/>
    <w:rsid w:val="F7FFDF56"/>
    <w:rsid w:val="F9FFF23C"/>
    <w:rsid w:val="FCFF2AEC"/>
    <w:rsid w:val="FF6CAE96"/>
    <w:rsid w:val="FFB71539"/>
    <w:rsid w:val="FFF761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7"/>
    <w:qFormat/>
    <w:uiPriority w:val="0"/>
    <w:pPr>
      <w:keepNext/>
      <w:keepLines/>
      <w:outlineLvl w:val="0"/>
    </w:pPr>
    <w:rPr>
      <w:rFonts w:eastAsia="黑体"/>
      <w:bCs/>
      <w:kern w:val="44"/>
      <w:szCs w:val="44"/>
    </w:rPr>
  </w:style>
  <w:style w:type="paragraph" w:styleId="3">
    <w:name w:val="heading 2"/>
    <w:basedOn w:val="1"/>
    <w:next w:val="1"/>
    <w:link w:val="25"/>
    <w:unhideWhenUsed/>
    <w:qFormat/>
    <w:uiPriority w:val="9"/>
    <w:pPr>
      <w:spacing w:line="560" w:lineRule="exact"/>
      <w:jc w:val="left"/>
      <w:outlineLvl w:val="1"/>
    </w:pPr>
    <w:rPr>
      <w:rFonts w:ascii="楷体" w:hAnsi="楷体" w:eastAsia="楷体" w:cstheme="majorBidi"/>
      <w:b/>
      <w:bCs/>
      <w:szCs w:val="32"/>
    </w:rPr>
  </w:style>
  <w:style w:type="paragraph" w:styleId="4">
    <w:name w:val="heading 3"/>
    <w:basedOn w:val="1"/>
    <w:next w:val="1"/>
    <w:link w:val="26"/>
    <w:unhideWhenUsed/>
    <w:qFormat/>
    <w:uiPriority w:val="9"/>
    <w:pPr>
      <w:spacing w:line="560" w:lineRule="exact"/>
      <w:outlineLvl w:val="2"/>
    </w:pPr>
    <w:rPr>
      <w:rFonts w:cstheme="minorBidi"/>
      <w:b/>
      <w:bCs/>
      <w:szCs w:val="32"/>
    </w:rPr>
  </w:style>
  <w:style w:type="paragraph" w:styleId="5">
    <w:name w:val="heading 4"/>
    <w:basedOn w:val="1"/>
    <w:next w:val="1"/>
    <w:link w:val="2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unhideWhenUsed/>
    <w:qFormat/>
    <w:uiPriority w:val="99"/>
    <w:pPr>
      <w:jc w:val="left"/>
    </w:pPr>
  </w:style>
  <w:style w:type="paragraph" w:styleId="7">
    <w:name w:val="Body Text Indent"/>
    <w:basedOn w:val="1"/>
    <w:link w:val="44"/>
    <w:unhideWhenUsed/>
    <w:qFormat/>
    <w:uiPriority w:val="0"/>
    <w:pPr>
      <w:spacing w:after="120"/>
      <w:ind w:left="420" w:leftChars="200"/>
    </w:pPr>
  </w:style>
  <w:style w:type="paragraph" w:styleId="8">
    <w:name w:val="toc 3"/>
    <w:basedOn w:val="1"/>
    <w:next w:val="1"/>
    <w:unhideWhenUsed/>
    <w:qFormat/>
    <w:uiPriority w:val="39"/>
    <w:pPr>
      <w:tabs>
        <w:tab w:val="right" w:leader="dot" w:pos="8834"/>
      </w:tabs>
      <w:ind w:left="640" w:leftChars="200" w:firstLine="640"/>
    </w:pPr>
  </w:style>
  <w:style w:type="paragraph" w:styleId="9">
    <w:name w:val="Plain Text"/>
    <w:basedOn w:val="1"/>
    <w:link w:val="35"/>
    <w:qFormat/>
    <w:uiPriority w:val="99"/>
    <w:pPr>
      <w:spacing w:line="240" w:lineRule="auto"/>
      <w:ind w:firstLine="0" w:firstLineChars="0"/>
    </w:pPr>
    <w:rPr>
      <w:rFonts w:ascii="宋体" w:hAnsi="Courier New" w:eastAsia="宋体"/>
      <w:color w:val="000000"/>
      <w:spacing w:val="5"/>
      <w:kern w:val="0"/>
      <w:sz w:val="21"/>
      <w:szCs w:val="20"/>
    </w:rPr>
  </w:style>
  <w:style w:type="paragraph" w:styleId="10">
    <w:name w:val="Balloon Text"/>
    <w:basedOn w:val="1"/>
    <w:link w:val="30"/>
    <w:semiHidden/>
    <w:unhideWhenUsed/>
    <w:qFormat/>
    <w:uiPriority w:val="0"/>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834"/>
      </w:tabs>
      <w:ind w:firstLine="0" w:firstLineChars="0"/>
    </w:pPr>
  </w:style>
  <w:style w:type="paragraph" w:styleId="14">
    <w:name w:val="toc 2"/>
    <w:basedOn w:val="1"/>
    <w:next w:val="1"/>
    <w:unhideWhenUsed/>
    <w:qFormat/>
    <w:uiPriority w:val="39"/>
    <w:pPr>
      <w:tabs>
        <w:tab w:val="right" w:leader="dot" w:pos="8834"/>
      </w:tabs>
      <w:ind w:firstLine="640"/>
    </w:pPr>
  </w:style>
  <w:style w:type="paragraph" w:styleId="15">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6">
    <w:name w:val="Title"/>
    <w:basedOn w:val="1"/>
    <w:next w:val="1"/>
    <w:link w:val="33"/>
    <w:qFormat/>
    <w:uiPriority w:val="0"/>
    <w:pPr>
      <w:spacing w:before="240" w:after="60"/>
      <w:ind w:firstLine="0" w:firstLineChars="0"/>
      <w:jc w:val="center"/>
      <w:outlineLvl w:val="0"/>
    </w:pPr>
    <w:rPr>
      <w:rFonts w:eastAsia="方正小标宋简体" w:asciiTheme="majorHAnsi" w:hAnsiTheme="majorHAnsi" w:cstheme="majorBidi"/>
      <w:bCs/>
      <w:sz w:val="44"/>
      <w:szCs w:val="32"/>
    </w:rPr>
  </w:style>
  <w:style w:type="paragraph" w:styleId="17">
    <w:name w:val="annotation subject"/>
    <w:basedOn w:val="6"/>
    <w:next w:val="6"/>
    <w:link w:val="32"/>
    <w:semiHidden/>
    <w:unhideWhenUsed/>
    <w:qFormat/>
    <w:uiPriority w:val="0"/>
    <w:rPr>
      <w:b/>
      <w:bCs/>
    </w:rPr>
  </w:style>
  <w:style w:type="character" w:styleId="20">
    <w:name w:val="FollowedHyperlink"/>
    <w:basedOn w:val="19"/>
    <w:semiHidden/>
    <w:unhideWhenUsed/>
    <w:qFormat/>
    <w:uiPriority w:val="0"/>
    <w:rPr>
      <w:color w:val="954F72" w:themeColor="followedHyperlink"/>
      <w:u w:val="single"/>
      <w14:textFill>
        <w14:solidFill>
          <w14:schemeClr w14:val="folHlink"/>
        </w14:solidFill>
      </w14:textFill>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页眉 字符"/>
    <w:basedOn w:val="19"/>
    <w:link w:val="12"/>
    <w:qFormat/>
    <w:uiPriority w:val="0"/>
    <w:rPr>
      <w:kern w:val="2"/>
      <w:sz w:val="18"/>
      <w:szCs w:val="18"/>
    </w:rPr>
  </w:style>
  <w:style w:type="character" w:customStyle="1" w:styleId="24">
    <w:name w:val="页脚 字符"/>
    <w:basedOn w:val="19"/>
    <w:link w:val="11"/>
    <w:qFormat/>
    <w:uiPriority w:val="99"/>
    <w:rPr>
      <w:kern w:val="2"/>
      <w:sz w:val="18"/>
      <w:szCs w:val="18"/>
    </w:rPr>
  </w:style>
  <w:style w:type="character" w:customStyle="1" w:styleId="25">
    <w:name w:val="标题 2 字符"/>
    <w:basedOn w:val="19"/>
    <w:link w:val="3"/>
    <w:qFormat/>
    <w:uiPriority w:val="9"/>
    <w:rPr>
      <w:rFonts w:ascii="楷体" w:hAnsi="楷体" w:eastAsia="楷体" w:cstheme="majorBidi"/>
      <w:b/>
      <w:bCs/>
      <w:kern w:val="2"/>
      <w:sz w:val="32"/>
      <w:szCs w:val="32"/>
    </w:rPr>
  </w:style>
  <w:style w:type="character" w:customStyle="1" w:styleId="26">
    <w:name w:val="标题 3 字符"/>
    <w:basedOn w:val="19"/>
    <w:link w:val="4"/>
    <w:qFormat/>
    <w:uiPriority w:val="9"/>
    <w:rPr>
      <w:rFonts w:eastAsia="仿宋_GB2312" w:cstheme="minorBidi"/>
      <w:b/>
      <w:bCs/>
      <w:kern w:val="2"/>
      <w:sz w:val="32"/>
      <w:szCs w:val="32"/>
    </w:rPr>
  </w:style>
  <w:style w:type="character" w:customStyle="1" w:styleId="27">
    <w:name w:val="标题 1 字符"/>
    <w:basedOn w:val="19"/>
    <w:link w:val="2"/>
    <w:qFormat/>
    <w:uiPriority w:val="0"/>
    <w:rPr>
      <w:rFonts w:eastAsia="黑体"/>
      <w:bCs/>
      <w:kern w:val="44"/>
      <w:sz w:val="32"/>
      <w:szCs w:val="44"/>
    </w:rPr>
  </w:style>
  <w:style w:type="character" w:customStyle="1" w:styleId="28">
    <w:name w:val="标题 4 字符"/>
    <w:basedOn w:val="19"/>
    <w:link w:val="5"/>
    <w:semiHidden/>
    <w:qFormat/>
    <w:uiPriority w:val="0"/>
    <w:rPr>
      <w:rFonts w:asciiTheme="majorHAnsi" w:hAnsiTheme="majorHAnsi" w:eastAsiaTheme="majorEastAsia" w:cstheme="majorBidi"/>
      <w:b/>
      <w:bCs/>
      <w:kern w:val="2"/>
      <w:sz w:val="28"/>
      <w:szCs w:val="28"/>
    </w:rPr>
  </w:style>
  <w:style w:type="paragraph" w:styleId="29">
    <w:name w:val="List Paragraph"/>
    <w:basedOn w:val="1"/>
    <w:unhideWhenUsed/>
    <w:qFormat/>
    <w:uiPriority w:val="34"/>
    <w:pPr>
      <w:ind w:firstLine="420"/>
    </w:pPr>
  </w:style>
  <w:style w:type="character" w:customStyle="1" w:styleId="30">
    <w:name w:val="批注框文本 字符"/>
    <w:basedOn w:val="19"/>
    <w:link w:val="10"/>
    <w:semiHidden/>
    <w:qFormat/>
    <w:uiPriority w:val="0"/>
    <w:rPr>
      <w:kern w:val="2"/>
      <w:sz w:val="18"/>
      <w:szCs w:val="18"/>
    </w:rPr>
  </w:style>
  <w:style w:type="character" w:customStyle="1" w:styleId="31">
    <w:name w:val="批注文字 字符"/>
    <w:basedOn w:val="19"/>
    <w:link w:val="6"/>
    <w:qFormat/>
    <w:uiPriority w:val="99"/>
    <w:rPr>
      <w:kern w:val="2"/>
      <w:sz w:val="21"/>
      <w:szCs w:val="22"/>
    </w:rPr>
  </w:style>
  <w:style w:type="character" w:customStyle="1" w:styleId="32">
    <w:name w:val="批注主题 字符"/>
    <w:basedOn w:val="31"/>
    <w:link w:val="17"/>
    <w:semiHidden/>
    <w:qFormat/>
    <w:uiPriority w:val="0"/>
    <w:rPr>
      <w:b/>
      <w:bCs/>
      <w:kern w:val="2"/>
      <w:sz w:val="21"/>
      <w:szCs w:val="22"/>
    </w:rPr>
  </w:style>
  <w:style w:type="character" w:customStyle="1" w:styleId="33">
    <w:name w:val="标题 字符"/>
    <w:basedOn w:val="19"/>
    <w:link w:val="16"/>
    <w:qFormat/>
    <w:uiPriority w:val="0"/>
    <w:rPr>
      <w:rFonts w:eastAsia="方正小标宋简体" w:asciiTheme="majorHAnsi" w:hAnsiTheme="majorHAnsi" w:cstheme="majorBidi"/>
      <w:bCs/>
      <w:kern w:val="2"/>
      <w:sz w:val="44"/>
      <w:szCs w:val="32"/>
    </w:rPr>
  </w:style>
  <w:style w:type="paragraph" w:customStyle="1" w:styleId="34">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35">
    <w:name w:val="纯文本 字符"/>
    <w:basedOn w:val="19"/>
    <w:link w:val="9"/>
    <w:qFormat/>
    <w:uiPriority w:val="99"/>
    <w:rPr>
      <w:rFonts w:ascii="宋体" w:hAnsi="Courier New"/>
      <w:color w:val="000000"/>
      <w:spacing w:val="5"/>
      <w:sz w:val="21"/>
    </w:rPr>
  </w:style>
  <w:style w:type="paragraph" w:customStyle="1" w:styleId="36">
    <w:name w:val="13级正文"/>
    <w:basedOn w:val="1"/>
    <w:link w:val="37"/>
    <w:qFormat/>
    <w:uiPriority w:val="0"/>
    <w:pPr>
      <w:adjustRightInd w:val="0"/>
      <w:snapToGrid w:val="0"/>
      <w:spacing w:line="360" w:lineRule="auto"/>
    </w:pPr>
    <w:rPr>
      <w:rFonts w:eastAsia="宋体"/>
      <w:spacing w:val="6"/>
      <w:sz w:val="28"/>
      <w:szCs w:val="24"/>
    </w:rPr>
  </w:style>
  <w:style w:type="character" w:customStyle="1" w:styleId="37">
    <w:name w:val="13级正文 Char"/>
    <w:basedOn w:val="19"/>
    <w:link w:val="36"/>
    <w:qFormat/>
    <w:uiPriority w:val="0"/>
    <w:rPr>
      <w:spacing w:val="6"/>
      <w:kern w:val="2"/>
      <w:sz w:val="28"/>
      <w:szCs w:val="24"/>
    </w:rPr>
  </w:style>
  <w:style w:type="paragraph" w:customStyle="1" w:styleId="38">
    <w:name w:val="2级节"/>
    <w:basedOn w:val="1"/>
    <w:qFormat/>
    <w:uiPriority w:val="0"/>
    <w:pPr>
      <w:autoSpaceDE w:val="0"/>
      <w:autoSpaceDN w:val="0"/>
      <w:snapToGrid w:val="0"/>
      <w:spacing w:before="50" w:beforeLines="50" w:line="360" w:lineRule="auto"/>
      <w:ind w:firstLine="0" w:firstLineChars="0"/>
      <w:jc w:val="left"/>
      <w:textAlignment w:val="bottom"/>
      <w:outlineLvl w:val="1"/>
    </w:pPr>
    <w:rPr>
      <w:rFonts w:ascii="黑体" w:hAnsi="黑体" w:eastAsia="黑体"/>
      <w:b/>
      <w:spacing w:val="6"/>
      <w:sz w:val="30"/>
      <w:szCs w:val="20"/>
    </w:rPr>
  </w:style>
  <w:style w:type="paragraph" w:customStyle="1" w:styleId="39">
    <w:name w:val="1级章"/>
    <w:basedOn w:val="1"/>
    <w:qFormat/>
    <w:uiPriority w:val="0"/>
    <w:pPr>
      <w:adjustRightInd w:val="0"/>
      <w:snapToGrid w:val="0"/>
      <w:spacing w:before="50" w:beforeLines="50" w:after="50" w:afterLines="50" w:line="240" w:lineRule="auto"/>
      <w:ind w:firstLine="0" w:firstLineChars="0"/>
      <w:jc w:val="left"/>
      <w:outlineLvl w:val="0"/>
    </w:pPr>
    <w:rPr>
      <w:rFonts w:ascii="黑体" w:eastAsia="黑体"/>
      <w:b/>
      <w:bCs/>
      <w:spacing w:val="6"/>
      <w:szCs w:val="24"/>
    </w:rPr>
  </w:style>
  <w:style w:type="paragraph" w:customStyle="1" w:styleId="40">
    <w:name w:val="3级表格题目"/>
    <w:basedOn w:val="1"/>
    <w:link w:val="41"/>
    <w:qFormat/>
    <w:uiPriority w:val="0"/>
    <w:pPr>
      <w:spacing w:line="240" w:lineRule="auto"/>
      <w:ind w:firstLine="667"/>
      <w:jc w:val="center"/>
    </w:pPr>
    <w:rPr>
      <w:rFonts w:ascii="黑体" w:eastAsia="黑体"/>
      <w:b/>
      <w:bCs/>
      <w:sz w:val="24"/>
      <w:szCs w:val="24"/>
      <w:lang w:val="zh-CN"/>
    </w:rPr>
  </w:style>
  <w:style w:type="character" w:customStyle="1" w:styleId="41">
    <w:name w:val="3级表格题目 Char"/>
    <w:link w:val="40"/>
    <w:qFormat/>
    <w:uiPriority w:val="0"/>
    <w:rPr>
      <w:rFonts w:ascii="黑体" w:eastAsia="黑体"/>
      <w:b/>
      <w:bCs/>
      <w:kern w:val="2"/>
      <w:sz w:val="24"/>
      <w:szCs w:val="24"/>
      <w:lang w:val="zh-CN" w:eastAsia="zh-CN"/>
    </w:rPr>
  </w:style>
  <w:style w:type="character" w:customStyle="1" w:styleId="42">
    <w:name w:val="fontstyle01"/>
    <w:basedOn w:val="19"/>
    <w:qFormat/>
    <w:uiPriority w:val="0"/>
    <w:rPr>
      <w:rFonts w:hint="eastAsia" w:ascii="仿宋_GB2312" w:eastAsia="仿宋_GB2312"/>
      <w:color w:val="000000"/>
      <w:sz w:val="32"/>
      <w:szCs w:val="32"/>
    </w:rPr>
  </w:style>
  <w:style w:type="paragraph" w:customStyle="1" w:styleId="43">
    <w:name w:val="修订1"/>
    <w:hidden/>
    <w:semiHidden/>
    <w:qFormat/>
    <w:uiPriority w:val="99"/>
    <w:rPr>
      <w:rFonts w:ascii="Times New Roman" w:hAnsi="Times New Roman" w:eastAsia="仿宋_GB2312" w:cs="Times New Roman"/>
      <w:kern w:val="2"/>
      <w:sz w:val="32"/>
      <w:szCs w:val="22"/>
      <w:lang w:val="en-US" w:eastAsia="zh-CN" w:bidi="ar-SA"/>
    </w:rPr>
  </w:style>
  <w:style w:type="character" w:customStyle="1" w:styleId="44">
    <w:name w:val="正文文本缩进 字符"/>
    <w:basedOn w:val="19"/>
    <w:link w:val="7"/>
    <w:qFormat/>
    <w:uiPriority w:val="0"/>
    <w:rPr>
      <w:rFonts w:eastAsia="仿宋_GB2312"/>
      <w:kern w:val="2"/>
      <w:sz w:val="32"/>
      <w:szCs w:val="22"/>
    </w:rPr>
  </w:style>
  <w:style w:type="paragraph" w:customStyle="1" w:styleId="45">
    <w:name w:val="修订2"/>
    <w:hidden/>
    <w:semiHidden/>
    <w:qFormat/>
    <w:uiPriority w:val="99"/>
    <w:rPr>
      <w:rFonts w:ascii="Times New Roman" w:hAnsi="Times New Roman" w:eastAsia="仿宋_GB2312" w:cs="Times New Roman"/>
      <w:kern w:val="2"/>
      <w:sz w:val="32"/>
      <w:szCs w:val="22"/>
      <w:lang w:val="en-US" w:eastAsia="zh-CN" w:bidi="ar-SA"/>
    </w:rPr>
  </w:style>
  <w:style w:type="paragraph" w:customStyle="1" w:styleId="46">
    <w:name w:val="修订3"/>
    <w:hidden/>
    <w:semiHidden/>
    <w:qFormat/>
    <w:uiPriority w:val="99"/>
    <w:rPr>
      <w:rFonts w:ascii="Times New Roman" w:hAnsi="Times New Roman" w:eastAsia="仿宋_GB2312" w:cs="Times New Roman"/>
      <w:kern w:val="2"/>
      <w:sz w:val="32"/>
      <w:szCs w:val="22"/>
      <w:lang w:val="en-US" w:eastAsia="zh-CN" w:bidi="ar-SA"/>
    </w:rPr>
  </w:style>
  <w:style w:type="paragraph" w:customStyle="1" w:styleId="47">
    <w:name w:val="Revision"/>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12565</Words>
  <Characters>12970</Characters>
  <Lines>104</Lines>
  <Paragraphs>29</Paragraphs>
  <TotalTime>6</TotalTime>
  <ScaleCrop>false</ScaleCrop>
  <LinksUpToDate>false</LinksUpToDate>
  <CharactersWithSpaces>13009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2022-08-29T05:07:00Z</dcterms:created>
  <dc:creator>Administrator</dc:creator>
  <cp:lastModifiedBy>港航局（政）</cp:lastModifiedBy>
  <cp:lastPrinted>2022-09-22T02:38:00Z</cp:lastPrinted>
  <dcterms:modified xsi:type="dcterms:W3CDTF">2023-01-04T17:07:51Z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83CB3F59DEDF454DAA5F0970A35A6896</vt:lpwstr>
  </property>
</Properties>
</file>