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00" w:lineRule="exact"/>
        <w:ind w:firstLine="0" w:firstLineChars="0"/>
        <w:jc w:val="left"/>
        <w:rPr>
          <w:rFonts w:hint="eastAsia" w:ascii="Times New Roman" w:hAnsi="Times New Roman" w:eastAsia="方正小标宋简体" w:cs="Times New Roman"/>
          <w:color w:val="auto"/>
          <w:sz w:val="32"/>
          <w:szCs w:val="32"/>
          <w:lang w:eastAsia="zh-CN"/>
        </w:rPr>
      </w:pPr>
      <w:r>
        <w:rPr>
          <w:rFonts w:hint="default" w:ascii="Times New Roman" w:hAnsi="Times New Roman" w:eastAsia="方正小标宋简体" w:cs="Times New Roman"/>
          <w:color w:val="auto"/>
          <w:sz w:val="32"/>
          <w:szCs w:val="32"/>
        </w:rPr>
        <w:t>附</w:t>
      </w:r>
      <w:r>
        <w:rPr>
          <w:rFonts w:hint="eastAsia" w:ascii="Times New Roman" w:hAnsi="Times New Roman" w:eastAsia="方正小标宋简体" w:cs="Times New Roman"/>
          <w:color w:val="auto"/>
          <w:sz w:val="32"/>
          <w:szCs w:val="32"/>
          <w:lang w:eastAsia="zh-CN"/>
        </w:rPr>
        <w:t>件</w:t>
      </w:r>
      <w:r>
        <w:rPr>
          <w:rFonts w:hint="eastAsia" w:ascii="Times New Roman" w:hAnsi="Times New Roman" w:eastAsia="方正小标宋简体" w:cs="Times New Roman"/>
          <w:color w:val="auto"/>
          <w:sz w:val="32"/>
          <w:szCs w:val="32"/>
          <w:lang w:val="en-US" w:eastAsia="zh-CN"/>
        </w:rPr>
        <w:t>1</w:t>
      </w:r>
    </w:p>
    <w:p>
      <w:pPr>
        <w:shd w:val="clear"/>
        <w:spacing w:line="240" w:lineRule="auto"/>
        <w:ind w:left="-432" w:leftChars="-135" w:firstLine="0" w:firstLineChars="0"/>
        <w:jc w:val="center"/>
        <w:rPr>
          <w:rFonts w:hint="eastAsia" w:ascii="Times New Roman" w:hAnsi="Times New Roman" w:eastAsia="方正小标宋简体" w:cs="Times New Roman"/>
          <w:color w:val="auto"/>
          <w:sz w:val="40"/>
          <w:szCs w:val="40"/>
          <w:lang w:eastAsia="zh-CN"/>
        </w:rPr>
      </w:pPr>
      <w:r>
        <w:rPr>
          <w:rFonts w:hint="default" w:ascii="Times New Roman" w:hAnsi="Times New Roman" w:eastAsia="方正小标宋简体" w:cs="Times New Roman"/>
          <w:color w:val="auto"/>
          <w:sz w:val="40"/>
          <w:szCs w:val="40"/>
        </w:rPr>
        <w:t>从业单位</w:t>
      </w:r>
      <w:r>
        <w:rPr>
          <w:rFonts w:hint="eastAsia" w:ascii="Times New Roman" w:hAnsi="Times New Roman" w:eastAsia="方正小标宋简体" w:cs="Times New Roman"/>
          <w:color w:val="auto"/>
          <w:sz w:val="40"/>
          <w:szCs w:val="40"/>
          <w:lang w:eastAsia="zh-CN"/>
        </w:rPr>
        <w:t>加分项目信息及分值标准</w:t>
      </w:r>
    </w:p>
    <w:p>
      <w:pPr>
        <w:shd w:val="clear"/>
        <w:spacing w:line="240" w:lineRule="auto"/>
        <w:ind w:left="-432" w:leftChars="-135" w:firstLine="0" w:firstLineChars="0"/>
        <w:jc w:val="center"/>
        <w:rPr>
          <w:rFonts w:hint="eastAsia" w:ascii="Times New Roman" w:hAnsi="Times New Roman" w:eastAsia="方正小标宋简体" w:cs="Times New Roman"/>
          <w:color w:val="auto"/>
          <w:sz w:val="40"/>
          <w:szCs w:val="40"/>
          <w:lang w:eastAsia="zh-CN"/>
        </w:rPr>
      </w:pPr>
    </w:p>
    <w:tbl>
      <w:tblPr>
        <w:tblStyle w:val="11"/>
        <w:tblW w:w="862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36"/>
        <w:gridCol w:w="6583"/>
        <w:gridCol w:w="13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blHeader/>
        </w:trPr>
        <w:tc>
          <w:tcPr>
            <w:tcW w:w="736" w:type="dxa"/>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序号</w:t>
            </w:r>
          </w:p>
        </w:tc>
        <w:tc>
          <w:tcPr>
            <w:tcW w:w="6583" w:type="dxa"/>
            <w:shd w:val="clear" w:color="auto" w:fill="auto"/>
            <w:vAlign w:val="center"/>
          </w:tcPr>
          <w:p>
            <w:pPr>
              <w:widowControl/>
              <w:shd w:val="clear"/>
              <w:spacing w:line="240" w:lineRule="auto"/>
              <w:ind w:firstLine="0" w:firstLineChars="0"/>
              <w:jc w:val="center"/>
              <w:rPr>
                <w:rFonts w:hint="eastAsia" w:ascii="Times New Roman" w:hAnsi="Times New Roman" w:eastAsia="仿宋" w:cs="Times New Roman"/>
                <w:b/>
                <w:bCs/>
                <w:color w:val="auto"/>
                <w:kern w:val="0"/>
                <w:sz w:val="24"/>
                <w:szCs w:val="24"/>
                <w:lang w:eastAsia="zh-CN"/>
              </w:rPr>
            </w:pPr>
            <w:r>
              <w:rPr>
                <w:rFonts w:hint="eastAsia" w:ascii="Times New Roman" w:hAnsi="Times New Roman" w:eastAsia="仿宋" w:cs="Times New Roman"/>
                <w:b/>
                <w:bCs/>
                <w:color w:val="auto"/>
                <w:kern w:val="0"/>
                <w:sz w:val="24"/>
                <w:szCs w:val="24"/>
                <w:lang w:eastAsia="zh-CN"/>
              </w:rPr>
              <w:t>加分项目</w:t>
            </w:r>
          </w:p>
        </w:tc>
        <w:tc>
          <w:tcPr>
            <w:tcW w:w="1304" w:type="dxa"/>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国务院交通运输主管部门认定的表彰奖励。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天津市交通运输主管部门或天津市港航管理机构认定的表彰奖励。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3</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全国性水路运输行业协会的表彰奖励。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4</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省级水路运输行业协会的表彰奖励。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完成紧急运输任务、救灾抢险等政府指令性应急运输任务信息。</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6</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因诚信经营、安全生产、优质服务等经营行为受到其他省级及以上监管部门表彰奖励。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7</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参评时段内，天津市企业公共信用综合评价均为A级。</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bl>
    <w:p>
      <w:pPr>
        <w:widowControl/>
        <w:shd w:val="clear"/>
        <w:spacing w:line="240" w:lineRule="auto"/>
        <w:ind w:firstLine="0" w:firstLineChars="0"/>
        <w:jc w:val="left"/>
        <w:rPr>
          <w:rFonts w:hint="default" w:ascii="Times New Roman" w:hAnsi="Times New Roman" w:eastAsia="仿宋" w:cs="Times New Roman"/>
          <w:color w:val="auto"/>
          <w:sz w:val="24"/>
          <w:szCs w:val="28"/>
        </w:rPr>
      </w:pPr>
    </w:p>
    <w:p>
      <w:pPr>
        <w:widowControl/>
        <w:numPr>
          <w:ilvl w:val="0"/>
          <w:numId w:val="0"/>
        </w:numPr>
        <w:shd w:val="clear"/>
        <w:spacing w:line="240" w:lineRule="auto"/>
        <w:ind w:left="1200" w:hanging="1200" w:hangingChars="500"/>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说明：</w:t>
      </w:r>
      <w:r>
        <w:rPr>
          <w:rFonts w:hint="eastAsia" w:ascii="Times New Roman" w:hAnsi="Times New Roman" w:eastAsia="仿宋" w:cs="Times New Roman"/>
          <w:color w:val="auto"/>
          <w:sz w:val="24"/>
          <w:szCs w:val="28"/>
          <w:lang w:val="en-US" w:eastAsia="zh-CN"/>
        </w:rPr>
        <w:t xml:space="preserve"> </w:t>
      </w:r>
      <w:r>
        <w:rPr>
          <w:rFonts w:hint="default" w:ascii="Times New Roman" w:hAnsi="Times New Roman" w:eastAsia="仿宋" w:cs="Times New Roman"/>
          <w:color w:val="auto"/>
          <w:sz w:val="24"/>
          <w:szCs w:val="28"/>
        </w:rPr>
        <w:t>1</w:t>
      </w:r>
      <w:r>
        <w:rPr>
          <w:rFonts w:hint="eastAsia" w:ascii="Times New Roman" w:hAnsi="Times New Roman" w:eastAsia="仿宋" w:cs="Times New Roman"/>
          <w:color w:val="auto"/>
          <w:sz w:val="24"/>
          <w:szCs w:val="28"/>
          <w:lang w:val="en-US" w:eastAsia="zh-CN"/>
        </w:rPr>
        <w:t>. 从业单位应按时向</w:t>
      </w:r>
      <w:r>
        <w:rPr>
          <w:rFonts w:hint="eastAsia" w:ascii="Times New Roman" w:hAnsi="Times New Roman" w:eastAsia="仿宋" w:cs="Times New Roman"/>
          <w:color w:val="auto"/>
          <w:sz w:val="24"/>
          <w:szCs w:val="28"/>
          <w:lang w:eastAsia="zh-CN"/>
        </w:rPr>
        <w:t>相关水路运输管理部门申报加分项目信息并附相关证明材料。</w:t>
      </w:r>
    </w:p>
    <w:p>
      <w:pPr>
        <w:shd w:val="clear"/>
        <w:spacing w:line="360" w:lineRule="auto"/>
        <w:ind w:left="0" w:leftChars="0" w:firstLine="0" w:firstLineChars="0"/>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br w:type="page"/>
      </w:r>
    </w:p>
    <w:p>
      <w:pPr>
        <w:shd w:val="clear"/>
        <w:spacing w:line="600" w:lineRule="exact"/>
        <w:ind w:firstLine="0" w:firstLineChars="0"/>
        <w:jc w:val="left"/>
        <w:rPr>
          <w:rFonts w:hint="default" w:ascii="Times New Roman" w:hAnsi="Times New Roman" w:eastAsia="方正小标宋简体" w:cs="Times New Roman"/>
          <w:color w:val="auto"/>
          <w:sz w:val="32"/>
          <w:szCs w:val="32"/>
          <w:lang w:val="en-US" w:eastAsia="zh-CN"/>
        </w:rPr>
      </w:pPr>
      <w:r>
        <w:rPr>
          <w:rFonts w:hint="default" w:ascii="Times New Roman" w:hAnsi="Times New Roman" w:eastAsia="方正小标宋简体" w:cs="Times New Roman"/>
          <w:color w:val="auto"/>
          <w:sz w:val="32"/>
          <w:szCs w:val="32"/>
        </w:rPr>
        <w:t>附</w:t>
      </w:r>
      <w:r>
        <w:rPr>
          <w:rFonts w:hint="eastAsia" w:ascii="Times New Roman" w:hAnsi="Times New Roman" w:eastAsia="方正小标宋简体" w:cs="Times New Roman"/>
          <w:color w:val="auto"/>
          <w:sz w:val="32"/>
          <w:szCs w:val="32"/>
          <w:lang w:eastAsia="zh-CN"/>
        </w:rPr>
        <w:t>件</w:t>
      </w:r>
      <w:r>
        <w:rPr>
          <w:rFonts w:hint="eastAsia" w:ascii="Times New Roman" w:hAnsi="Times New Roman" w:eastAsia="方正小标宋简体" w:cs="Times New Roman"/>
          <w:color w:val="auto"/>
          <w:sz w:val="32"/>
          <w:szCs w:val="32"/>
          <w:lang w:val="en-US" w:eastAsia="zh-CN"/>
        </w:rPr>
        <w:t>2</w:t>
      </w:r>
    </w:p>
    <w:p>
      <w:pPr>
        <w:shd w:val="clear"/>
        <w:spacing w:line="240" w:lineRule="auto"/>
        <w:ind w:left="-432" w:leftChars="-135" w:firstLine="0" w:firstLineChars="0"/>
        <w:jc w:val="center"/>
        <w:rPr>
          <w:rFonts w:hint="eastAsia" w:ascii="Times New Roman" w:hAnsi="Times New Roman" w:eastAsia="方正小标宋简体" w:cs="Times New Roman"/>
          <w:color w:val="auto"/>
          <w:sz w:val="40"/>
          <w:szCs w:val="40"/>
          <w:lang w:eastAsia="zh-CN"/>
        </w:rPr>
      </w:pPr>
      <w:r>
        <w:rPr>
          <w:rFonts w:hint="default" w:ascii="Times New Roman" w:hAnsi="Times New Roman" w:eastAsia="方正小标宋简体" w:cs="Times New Roman"/>
          <w:color w:val="auto"/>
          <w:sz w:val="40"/>
          <w:szCs w:val="40"/>
        </w:rPr>
        <w:t>从业单位</w:t>
      </w:r>
      <w:r>
        <w:rPr>
          <w:rFonts w:hint="eastAsia" w:ascii="Times New Roman" w:hAnsi="Times New Roman" w:eastAsia="方正小标宋简体" w:cs="Times New Roman"/>
          <w:color w:val="auto"/>
          <w:sz w:val="40"/>
          <w:szCs w:val="40"/>
          <w:lang w:eastAsia="zh-CN"/>
        </w:rPr>
        <w:t>减分项目信息及分值标准</w:t>
      </w:r>
    </w:p>
    <w:p>
      <w:pPr>
        <w:shd w:val="clear"/>
        <w:spacing w:line="240" w:lineRule="auto"/>
        <w:ind w:left="-432" w:leftChars="-135" w:firstLine="0" w:firstLineChars="0"/>
        <w:jc w:val="center"/>
        <w:rPr>
          <w:rFonts w:hint="default" w:ascii="Times New Roman" w:hAnsi="Times New Roman" w:eastAsia="方正小标宋简体" w:cs="Times New Roman"/>
          <w:color w:val="auto"/>
          <w:sz w:val="20"/>
          <w:szCs w:val="40"/>
        </w:rPr>
      </w:pPr>
    </w:p>
    <w:tbl>
      <w:tblPr>
        <w:tblStyle w:val="11"/>
        <w:tblW w:w="502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01"/>
        <w:gridCol w:w="6133"/>
        <w:gridCol w:w="21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blHeader/>
        </w:trPr>
        <w:tc>
          <w:tcPr>
            <w:tcW w:w="440" w:type="pct"/>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序号</w:t>
            </w:r>
          </w:p>
        </w:tc>
        <w:tc>
          <w:tcPr>
            <w:tcW w:w="3367" w:type="pct"/>
            <w:shd w:val="clear" w:color="auto" w:fill="auto"/>
            <w:vAlign w:val="center"/>
          </w:tcPr>
          <w:p>
            <w:pPr>
              <w:widowControl/>
              <w:shd w:val="clear"/>
              <w:spacing w:line="240" w:lineRule="auto"/>
              <w:ind w:firstLine="0" w:firstLineChars="0"/>
              <w:jc w:val="center"/>
              <w:rPr>
                <w:rFonts w:hint="eastAsia" w:ascii="Times New Roman" w:hAnsi="Times New Roman" w:eastAsia="仿宋" w:cs="Times New Roman"/>
                <w:b/>
                <w:bCs/>
                <w:color w:val="auto"/>
                <w:kern w:val="0"/>
                <w:sz w:val="24"/>
                <w:szCs w:val="24"/>
                <w:lang w:eastAsia="zh-CN"/>
              </w:rPr>
            </w:pPr>
            <w:r>
              <w:rPr>
                <w:rFonts w:hint="eastAsia" w:ascii="Times New Roman" w:hAnsi="Times New Roman" w:eastAsia="仿宋" w:cs="Times New Roman"/>
                <w:b/>
                <w:bCs/>
                <w:color w:val="auto"/>
                <w:kern w:val="0"/>
                <w:sz w:val="24"/>
                <w:szCs w:val="24"/>
                <w:lang w:eastAsia="zh-CN"/>
              </w:rPr>
              <w:t>减分项目</w:t>
            </w:r>
          </w:p>
        </w:tc>
        <w:tc>
          <w:tcPr>
            <w:tcW w:w="1192" w:type="pct"/>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违反相关法律法规，由相关交通运输管理部门撤销相关经营资格或吊销相关许可证件。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违反相关法律法规，由相关交通运输管理部门责令停止经营、停产停业整顿。</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在申请交通运输有关行政许可、财政补贴等过程中提供虚假材料、谎报瞒报重要事项，或以欺骗、贿赂等不正当手段取得有关资质的。</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未经许可擅自经营，或不再符合许可条件继续经营以下业务其中之一的：</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国际客船或散装液体危险品船运输业务；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内地与港澳间客船或散装液体危险品船运输业务；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国内水路运输业务；</w:t>
            </w:r>
          </w:p>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国内船舶管理业务。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外国的企业、其他经济组织和个人经营或者以租用中国籍船舶或者舱位等方式变相经营水路运输业务。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水路运输经营者使用未取得船舶营运证件的船舶，或使用未经国务院交通运输管理部门许可的外国籍船舶从事水路运输。</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擅自改装危险品船增加《船舶营业运输证》核定的载货定额或者变更从事散装液体危险货物运输种类。</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在水路运输行政管理过程中，被相关交通运输管理部门认定为提供虚假材料或违反有关承诺的信息。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伪造、变造、涂改《国内水路运输管理条例》规定的行政许可证件。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出租、出借、倒卖《国内水路运输管理条例》规定的行政许可证件或者以其他方式非法转让《国内水路运输管理条例》规定的行政许可。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水路运输经营者转让、出租、出借或者涂改《船舶营业运输证》。</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船舶管理业务经营者出租、出借船舶管理业务经营许可证件，或者以其他形式非法转让船舶管理业务经营资格。</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船舶管理业务经营者与委托人订立虚假协议或者名义上接受委托实际不承担船舶海务、机务管理责任。</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水路运输辅助业务经营者以承运人的身份从事水路运输经营活动。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国际船舶运输经营者将其依法取得的经营资格提供给他人使用。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未履行备案手续擅自经营，或不再满足备案条件继续经营以下业务其中之一的：</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国际集装箱船、普通货船运输业务；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无船承运业务；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国际船舶代理业务；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国际船舶管理业务；</w:t>
            </w:r>
          </w:p>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内地与港澳间集装箱船、普通货船运输业务。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未经批准，外国籍船舶擅自经营中华人民共和国港口之间的海上运输和拖航。</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未按照国家统计规定报送运输经营统计信息，或不配合交通运输管理部门其他必要信息归集统计，逾期未报送。</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99"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其他在经营过程中违反有关法律法规标准的规定，受到相关交通运输管理部门行政处罚、行政强制和通报批评、约谈等信息。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因安全责任事故、质量投诉、媒体曝光等受到有关监管部门处罚或列入“失信黑名单”。</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水路运输经营者拒绝管理部门根据《国内水路运输管理规定》进行监督检查或者隐匿有关资料或瞒报、谎报有关情况。</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水路运输经营者未按照《国内水路运输管理规定》要求配备海务、机务管理人员。</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水路运输经营者未履行有关备案义务。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水路运输经营者未以公布的票价或者变相变更公布的票价销售客票。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水路运输经营者进行虚假宣传，误导旅客或者托运人。</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水路运输经营者以不正当方式或者不规范行为争抢客源、货源及提供运输服务扰乱市场秩序。</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水路运输经营者未使用规范的、符合有关法律法规和交通运输部规定的客票和运输单证。</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水路旅客运输业务经营者未为其经营的客运船舶投保承运人责任保险或者取得相应的财务担保。</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班轮运输业务经营者未提前向社会公布所使用的船舶、班期、班次和运价或者其变更信息。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旅客班轮运输业务经营者自取得班轮航线经营许可之日起60日内未开航。</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从事水路运输经营的船舶未随船携带船舶营运证件或具有同等效力的可查验信息。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2"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船舶报废后，船舶所有人或者经营人未将报废船舶的船舶营运证交回原发证机关。</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水路运输经营者终止经营的，未自终止经营之日起15个工作日内向原许可机关办理注销手续和交回许可证件。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经批准取得水路运输经营许可的外商投资企业外方投资者或者外方投资股比等事项发生变化的，未报原许可机关批准。</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水路旅客运输经营者未按《水路旅客运输实名制管理规定》的规定对客户身份进行查验，或者对身份不明、拒绝身份查验的客户提供服务。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水路旅客运输经营者的工作人员窃取、泄露旅客身份信息。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水路旅客运输业务经营者未就《国内水路运输管理规定》规定的运输服务事项，以明示的方式向旅客作出说明或者警示。</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水路运输经营者未依照法律、行政法规和国家有关规定，优先运送处置突发事件所需物资、设备、工具、应急救援人员和受到突发事件危害的人员，重点保障紧急、重要的军事运输。</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已取得《船舶营业运输证》的船舶转让或者变更经营者，未自发生上述情况之日起15个工作日内向原许可机关办理《船舶营业运输证》注销、变更手续。</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《船舶营业运输证》遗失或者损毁的，未及时向原配发机关申请补发。</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水路运输经营者与其直接订立一年以上劳动合同的高级船员比例不符合经营资质要求。</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从事水路运输经营的船舶超出《船舶营业运输证》核定的经营范围；或者使用的外国及船舶超越国务院交通运输管理部门许可范围；或者临时从事水路运输的外国籍船舶，不遵守交通运输管理的有关规定，未按照批准的范围和期限进行运输。</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国内船舶管理业务经营者超越许可范围经营国内船舶管理业务。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船舶管理业务经营者未按规定要求配备相应海务、机务管理人员。</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船舶管理业务经营者终止经营的，未自终止经营之日起15个工作日内向原许可机关办理注销手续，交回许可证件。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水路运输辅助业务经营者未按照《国内水路运输辅助业管理规定》有关规定履行备案或者报告义务。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水路运输辅助业务经营者为未依法取得水路运输业务经营许可或者超越许可范围的经营者提供水路运输辅助服务。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水路运输辅助业务经营者与船舶所有人、经营人、承租人未订立船舶管理协议或者协议未对船舶海务、机务管理责任做出明确规定。</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水路运输辅助业务经营者未订立书面合同、强行代理或者代办业务。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水路运输辅助业务经营者滥用优势地位，限制委托人选择其他代理服务提供者。</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水路运输辅助业务经营者进行虚假宣传，误导旅客或者委托人。</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水路运输辅助业务经营者以不正当方式或者不规范行为争抢客源、货源及提供其他水路运输辅助服务，扰乱市场秩序。</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水路运输辅助业务经营者未在售票场所和售票网站的明显位置公布船舶、班期、班次、票价等信息。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水路运输辅助业务经营者未以公布的票价或者变相变更公布的票价销售客票。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水路运输辅助业务经营者使用的运输单证不符合有关规定。</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水路运输辅助业务经营者未建立业务记录和管理台账。</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水路运输辅助业务经营者拒绝管理部门进行的监督检查、隐匿有关资料或者瞒报、谎报有关情况。</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参评时段内，天津市企业公共信用综合评价曾被评为C级。</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bidi="ar-SA"/>
              </w:rPr>
            </w:pPr>
            <w:r>
              <w:rPr>
                <w:rFonts w:hint="eastAsia" w:ascii="Times New Roman" w:hAnsi="Times New Roman" w:eastAsia="仿宋_GB2312" w:cs="Times New Roman"/>
                <w:bCs/>
                <w:color w:val="auto"/>
                <w:kern w:val="0"/>
                <w:sz w:val="24"/>
                <w:szCs w:val="24"/>
                <w:lang w:val="en-US" w:eastAsia="zh-CN"/>
              </w:rPr>
              <w:t>59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bidi="ar-SA"/>
              </w:rPr>
            </w:pPr>
            <w:r>
              <w:rPr>
                <w:rFonts w:hint="eastAsia" w:ascii="Times New Roman" w:hAnsi="Times New Roman" w:eastAsia="仿宋_GB2312" w:cs="Times New Roman"/>
                <w:bCs/>
                <w:color w:val="auto"/>
                <w:kern w:val="0"/>
                <w:sz w:val="24"/>
                <w:szCs w:val="24"/>
                <w:lang w:val="en-US" w:eastAsia="zh-CN"/>
              </w:rPr>
              <w:t>参评时段内，天津市企业公共信用综合评价曾被评为D级。</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bidi="ar-SA"/>
              </w:rPr>
            </w:pPr>
            <w:r>
              <w:rPr>
                <w:rFonts w:hint="eastAsia" w:ascii="Times New Roman" w:hAnsi="Times New Roman" w:eastAsia="仿宋_GB2312" w:cs="Times New Roman"/>
                <w:bCs/>
                <w:color w:val="auto"/>
                <w:kern w:val="0"/>
                <w:sz w:val="24"/>
                <w:szCs w:val="24"/>
                <w:lang w:val="en-US" w:eastAsia="zh-CN"/>
              </w:rPr>
              <w:t>20</w:t>
            </w:r>
          </w:p>
        </w:tc>
      </w:tr>
    </w:tbl>
    <w:p>
      <w:pPr>
        <w:widowControl/>
        <w:shd w:val="clear"/>
        <w:spacing w:line="240" w:lineRule="auto"/>
        <w:ind w:firstLine="0" w:firstLineChars="0"/>
        <w:jc w:val="left"/>
        <w:rPr>
          <w:rFonts w:hint="default" w:ascii="Times New Roman" w:hAnsi="Times New Roman" w:eastAsia="仿宋" w:cs="Times New Roman"/>
          <w:color w:val="auto"/>
          <w:sz w:val="24"/>
          <w:szCs w:val="28"/>
        </w:rPr>
      </w:pPr>
    </w:p>
    <w:p>
      <w:pPr>
        <w:widowControl/>
        <w:shd w:val="clear"/>
        <w:spacing w:line="240" w:lineRule="auto"/>
        <w:ind w:firstLine="0" w:firstLineChars="0"/>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说明：</w:t>
      </w:r>
      <w:r>
        <w:rPr>
          <w:rFonts w:hint="eastAsia" w:ascii="Times New Roman" w:hAnsi="Times New Roman" w:eastAsia="仿宋" w:cs="Times New Roman"/>
          <w:color w:val="auto"/>
          <w:sz w:val="24"/>
          <w:szCs w:val="28"/>
          <w:lang w:val="en-US" w:eastAsia="zh-CN"/>
        </w:rPr>
        <w:t xml:space="preserve"> </w:t>
      </w:r>
      <w:r>
        <w:rPr>
          <w:rFonts w:hint="default" w:ascii="Times New Roman" w:hAnsi="Times New Roman" w:eastAsia="仿宋" w:cs="Times New Roman"/>
          <w:color w:val="auto"/>
          <w:sz w:val="24"/>
          <w:szCs w:val="28"/>
        </w:rPr>
        <w:t>1</w:t>
      </w:r>
      <w:r>
        <w:rPr>
          <w:rFonts w:hint="eastAsia" w:ascii="Times New Roman" w:hAnsi="Times New Roman" w:eastAsia="仿宋" w:cs="Times New Roman"/>
          <w:color w:val="auto"/>
          <w:sz w:val="24"/>
          <w:szCs w:val="28"/>
          <w:lang w:val="en-US" w:eastAsia="zh-CN"/>
        </w:rPr>
        <w:t xml:space="preserve">. </w:t>
      </w:r>
      <w:r>
        <w:rPr>
          <w:rFonts w:hint="default" w:ascii="Times New Roman" w:hAnsi="Times New Roman" w:eastAsia="仿宋" w:cs="Times New Roman"/>
          <w:color w:val="auto"/>
          <w:sz w:val="24"/>
          <w:szCs w:val="28"/>
        </w:rPr>
        <w:t>本表中水路运输业务、船舶管理业务、水路运输辅助业务等未明确国</w:t>
      </w:r>
    </w:p>
    <w:p>
      <w:pPr>
        <w:widowControl/>
        <w:shd w:val="clear"/>
        <w:spacing w:line="240" w:lineRule="auto"/>
        <w:ind w:firstLine="1135" w:firstLineChars="473"/>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际国内范围的，均指国内业务；</w:t>
      </w:r>
    </w:p>
    <w:p>
      <w:pPr>
        <w:widowControl/>
        <w:numPr>
          <w:ilvl w:val="0"/>
          <w:numId w:val="1"/>
        </w:numPr>
        <w:shd w:val="clear"/>
        <w:spacing w:line="240" w:lineRule="auto"/>
        <w:ind w:left="420" w:leftChars="0" w:firstLine="420" w:firstLineChars="0"/>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涉及船舶营运证的按船舶艘数计</w:t>
      </w:r>
      <w:r>
        <w:rPr>
          <w:rFonts w:hint="eastAsia" w:ascii="Times New Roman" w:hAnsi="Times New Roman" w:eastAsia="仿宋" w:cs="Times New Roman"/>
          <w:color w:val="auto"/>
          <w:sz w:val="24"/>
          <w:szCs w:val="28"/>
          <w:lang w:eastAsia="zh-CN"/>
        </w:rPr>
        <w:t>。</w:t>
      </w:r>
    </w:p>
    <w:p>
      <w:pPr>
        <w:spacing w:line="240" w:lineRule="auto"/>
        <w:ind w:firstLine="0" w:firstLineChars="0"/>
        <w:rPr>
          <w:rFonts w:hint="default" w:ascii="Times New Roman" w:hAnsi="Times New Roman" w:eastAsia="宋体" w:cs="Times New Roman"/>
          <w:color w:val="auto"/>
          <w:sz w:val="28"/>
          <w:szCs w:val="22"/>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Calibri Light">
    <w:altName w:val="DejaVu Sans"/>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firstLine="0" w:firstLineChars="0"/>
      <w:jc w:val="right"/>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7"/>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rPr>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12 -</w:t>
    </w:r>
    <w:r>
      <w:rPr>
        <w:rFonts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AE6B3"/>
    <w:multiLevelType w:val="singleLevel"/>
    <w:tmpl w:val="1A3AE6B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true"/>
  <w:bordersDoNotSurroundFooter w:val="true"/>
  <w:documentProtection w:enforcement="0"/>
  <w:defaultTabStop w:val="420"/>
  <w:doNotHyphenateCaps/>
  <w:evenAndOddHeaders w:val="true"/>
  <w:drawingGridHorizontalSpacing w:val="160"/>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45"/>
    <w:rsid w:val="000077DD"/>
    <w:rsid w:val="0001473B"/>
    <w:rsid w:val="000153A5"/>
    <w:rsid w:val="00021A20"/>
    <w:rsid w:val="000311EE"/>
    <w:rsid w:val="00031B9F"/>
    <w:rsid w:val="00033417"/>
    <w:rsid w:val="000341EE"/>
    <w:rsid w:val="00042E67"/>
    <w:rsid w:val="00045D5E"/>
    <w:rsid w:val="00050D09"/>
    <w:rsid w:val="000571F8"/>
    <w:rsid w:val="000643DD"/>
    <w:rsid w:val="000717AA"/>
    <w:rsid w:val="000727A0"/>
    <w:rsid w:val="00080337"/>
    <w:rsid w:val="00081379"/>
    <w:rsid w:val="00083861"/>
    <w:rsid w:val="00085592"/>
    <w:rsid w:val="00085FBA"/>
    <w:rsid w:val="00091589"/>
    <w:rsid w:val="00093AFF"/>
    <w:rsid w:val="000953F9"/>
    <w:rsid w:val="000A127E"/>
    <w:rsid w:val="000A4999"/>
    <w:rsid w:val="000A5A70"/>
    <w:rsid w:val="000A6702"/>
    <w:rsid w:val="000B1AA6"/>
    <w:rsid w:val="000B3077"/>
    <w:rsid w:val="000B55F6"/>
    <w:rsid w:val="000C66B3"/>
    <w:rsid w:val="000D1DED"/>
    <w:rsid w:val="000D63D1"/>
    <w:rsid w:val="000E147D"/>
    <w:rsid w:val="000E7B3E"/>
    <w:rsid w:val="000F0CCB"/>
    <w:rsid w:val="000F2DC3"/>
    <w:rsid w:val="000F426D"/>
    <w:rsid w:val="000F5D53"/>
    <w:rsid w:val="000F7535"/>
    <w:rsid w:val="000F75B9"/>
    <w:rsid w:val="00101629"/>
    <w:rsid w:val="0010283A"/>
    <w:rsid w:val="00103065"/>
    <w:rsid w:val="00112719"/>
    <w:rsid w:val="0011432F"/>
    <w:rsid w:val="00116A5D"/>
    <w:rsid w:val="00116B7A"/>
    <w:rsid w:val="00117AEC"/>
    <w:rsid w:val="001254A0"/>
    <w:rsid w:val="00126873"/>
    <w:rsid w:val="0013623A"/>
    <w:rsid w:val="00141C05"/>
    <w:rsid w:val="00142D18"/>
    <w:rsid w:val="00147F04"/>
    <w:rsid w:val="00161920"/>
    <w:rsid w:val="00163DAF"/>
    <w:rsid w:val="00164142"/>
    <w:rsid w:val="00164B57"/>
    <w:rsid w:val="001667D6"/>
    <w:rsid w:val="00183024"/>
    <w:rsid w:val="00187DCF"/>
    <w:rsid w:val="001A21C5"/>
    <w:rsid w:val="001A7403"/>
    <w:rsid w:val="001D4845"/>
    <w:rsid w:val="001D5F02"/>
    <w:rsid w:val="001D7580"/>
    <w:rsid w:val="001E01E5"/>
    <w:rsid w:val="001E289A"/>
    <w:rsid w:val="001F1457"/>
    <w:rsid w:val="001F6815"/>
    <w:rsid w:val="001F6FB1"/>
    <w:rsid w:val="001F7E68"/>
    <w:rsid w:val="0020198A"/>
    <w:rsid w:val="00210345"/>
    <w:rsid w:val="002154FE"/>
    <w:rsid w:val="0021703A"/>
    <w:rsid w:val="0022099F"/>
    <w:rsid w:val="00227CF7"/>
    <w:rsid w:val="00244A6B"/>
    <w:rsid w:val="00244AA7"/>
    <w:rsid w:val="002513A8"/>
    <w:rsid w:val="00254CD6"/>
    <w:rsid w:val="00255E1E"/>
    <w:rsid w:val="002666F1"/>
    <w:rsid w:val="0027092F"/>
    <w:rsid w:val="0027299B"/>
    <w:rsid w:val="00287C07"/>
    <w:rsid w:val="00292DC2"/>
    <w:rsid w:val="002C38A4"/>
    <w:rsid w:val="002C7BDC"/>
    <w:rsid w:val="002D171F"/>
    <w:rsid w:val="002D1AD2"/>
    <w:rsid w:val="002D1D75"/>
    <w:rsid w:val="002E6BD1"/>
    <w:rsid w:val="002F4E24"/>
    <w:rsid w:val="002F4F30"/>
    <w:rsid w:val="00300E91"/>
    <w:rsid w:val="00301B3D"/>
    <w:rsid w:val="003028C7"/>
    <w:rsid w:val="00305DE9"/>
    <w:rsid w:val="00307349"/>
    <w:rsid w:val="00317C24"/>
    <w:rsid w:val="0032047D"/>
    <w:rsid w:val="0032510D"/>
    <w:rsid w:val="00333D9D"/>
    <w:rsid w:val="00342E75"/>
    <w:rsid w:val="003434C3"/>
    <w:rsid w:val="00351BC3"/>
    <w:rsid w:val="00352CB2"/>
    <w:rsid w:val="003545FA"/>
    <w:rsid w:val="00354A2C"/>
    <w:rsid w:val="00357782"/>
    <w:rsid w:val="0038439C"/>
    <w:rsid w:val="00386291"/>
    <w:rsid w:val="003865A5"/>
    <w:rsid w:val="00386E05"/>
    <w:rsid w:val="00393F9F"/>
    <w:rsid w:val="00397B09"/>
    <w:rsid w:val="003A1CB5"/>
    <w:rsid w:val="003A37FC"/>
    <w:rsid w:val="003A5494"/>
    <w:rsid w:val="003B1EB6"/>
    <w:rsid w:val="003C14C4"/>
    <w:rsid w:val="003C2DC4"/>
    <w:rsid w:val="003D047F"/>
    <w:rsid w:val="003D08E7"/>
    <w:rsid w:val="003D1F29"/>
    <w:rsid w:val="003D2500"/>
    <w:rsid w:val="003D489F"/>
    <w:rsid w:val="003E22B3"/>
    <w:rsid w:val="003E5C62"/>
    <w:rsid w:val="003E6CF2"/>
    <w:rsid w:val="003F1E08"/>
    <w:rsid w:val="003F4663"/>
    <w:rsid w:val="003F5FE2"/>
    <w:rsid w:val="003F6D00"/>
    <w:rsid w:val="004034A1"/>
    <w:rsid w:val="00404F96"/>
    <w:rsid w:val="00407070"/>
    <w:rsid w:val="004337FD"/>
    <w:rsid w:val="00434918"/>
    <w:rsid w:val="004367C3"/>
    <w:rsid w:val="004372E3"/>
    <w:rsid w:val="00440678"/>
    <w:rsid w:val="004414CE"/>
    <w:rsid w:val="00442A50"/>
    <w:rsid w:val="004563BC"/>
    <w:rsid w:val="00460140"/>
    <w:rsid w:val="00466865"/>
    <w:rsid w:val="00473946"/>
    <w:rsid w:val="004B38F2"/>
    <w:rsid w:val="004B5F0B"/>
    <w:rsid w:val="004D32B9"/>
    <w:rsid w:val="004D407F"/>
    <w:rsid w:val="004D5035"/>
    <w:rsid w:val="004D7F15"/>
    <w:rsid w:val="004E11E1"/>
    <w:rsid w:val="004E28D6"/>
    <w:rsid w:val="004E4232"/>
    <w:rsid w:val="004F202E"/>
    <w:rsid w:val="004F5577"/>
    <w:rsid w:val="00500DFC"/>
    <w:rsid w:val="005014FC"/>
    <w:rsid w:val="005047CF"/>
    <w:rsid w:val="00511A34"/>
    <w:rsid w:val="00522800"/>
    <w:rsid w:val="005256DF"/>
    <w:rsid w:val="00527E34"/>
    <w:rsid w:val="005318A3"/>
    <w:rsid w:val="005344DB"/>
    <w:rsid w:val="00535D84"/>
    <w:rsid w:val="005454BC"/>
    <w:rsid w:val="00546FAD"/>
    <w:rsid w:val="005476EF"/>
    <w:rsid w:val="00551DB5"/>
    <w:rsid w:val="005552F9"/>
    <w:rsid w:val="00562DB0"/>
    <w:rsid w:val="00567079"/>
    <w:rsid w:val="00572C4B"/>
    <w:rsid w:val="005852E5"/>
    <w:rsid w:val="005854E7"/>
    <w:rsid w:val="00586951"/>
    <w:rsid w:val="00591E1F"/>
    <w:rsid w:val="005A1CD4"/>
    <w:rsid w:val="005A3E4C"/>
    <w:rsid w:val="005A573F"/>
    <w:rsid w:val="005A676F"/>
    <w:rsid w:val="005A7589"/>
    <w:rsid w:val="005B1AAE"/>
    <w:rsid w:val="005B1D2D"/>
    <w:rsid w:val="005B32B7"/>
    <w:rsid w:val="005B3AF2"/>
    <w:rsid w:val="005B5801"/>
    <w:rsid w:val="005B6582"/>
    <w:rsid w:val="005C22EC"/>
    <w:rsid w:val="005C25E0"/>
    <w:rsid w:val="005D4C28"/>
    <w:rsid w:val="005E06F5"/>
    <w:rsid w:val="005F1B88"/>
    <w:rsid w:val="005F31B3"/>
    <w:rsid w:val="005F79A3"/>
    <w:rsid w:val="00605CD4"/>
    <w:rsid w:val="00607171"/>
    <w:rsid w:val="00607277"/>
    <w:rsid w:val="00610524"/>
    <w:rsid w:val="00610B6F"/>
    <w:rsid w:val="00623558"/>
    <w:rsid w:val="00636A0F"/>
    <w:rsid w:val="00644687"/>
    <w:rsid w:val="006572EC"/>
    <w:rsid w:val="006626A5"/>
    <w:rsid w:val="006661A7"/>
    <w:rsid w:val="00692FB6"/>
    <w:rsid w:val="00694186"/>
    <w:rsid w:val="006A1D71"/>
    <w:rsid w:val="006B0530"/>
    <w:rsid w:val="006B2FF4"/>
    <w:rsid w:val="006C3147"/>
    <w:rsid w:val="006D5152"/>
    <w:rsid w:val="006E33EB"/>
    <w:rsid w:val="006E3DF4"/>
    <w:rsid w:val="006E6CA3"/>
    <w:rsid w:val="006F3662"/>
    <w:rsid w:val="006F5964"/>
    <w:rsid w:val="00702510"/>
    <w:rsid w:val="007110AD"/>
    <w:rsid w:val="00713039"/>
    <w:rsid w:val="00715BC0"/>
    <w:rsid w:val="00734D5F"/>
    <w:rsid w:val="00741C90"/>
    <w:rsid w:val="007452F8"/>
    <w:rsid w:val="00747F16"/>
    <w:rsid w:val="00751A27"/>
    <w:rsid w:val="00756191"/>
    <w:rsid w:val="007844E2"/>
    <w:rsid w:val="007A63EC"/>
    <w:rsid w:val="007A7533"/>
    <w:rsid w:val="007B1A2A"/>
    <w:rsid w:val="007B20B1"/>
    <w:rsid w:val="007B2B75"/>
    <w:rsid w:val="007C3060"/>
    <w:rsid w:val="007C4516"/>
    <w:rsid w:val="007C7827"/>
    <w:rsid w:val="007D2ED6"/>
    <w:rsid w:val="007E78D3"/>
    <w:rsid w:val="00801814"/>
    <w:rsid w:val="008078C9"/>
    <w:rsid w:val="00813CBA"/>
    <w:rsid w:val="00823317"/>
    <w:rsid w:val="008260EF"/>
    <w:rsid w:val="008312D9"/>
    <w:rsid w:val="008362B3"/>
    <w:rsid w:val="00844C08"/>
    <w:rsid w:val="00850052"/>
    <w:rsid w:val="00855399"/>
    <w:rsid w:val="00860F30"/>
    <w:rsid w:val="00863512"/>
    <w:rsid w:val="0087142C"/>
    <w:rsid w:val="00873889"/>
    <w:rsid w:val="00880D35"/>
    <w:rsid w:val="00885575"/>
    <w:rsid w:val="008856AA"/>
    <w:rsid w:val="00894F7D"/>
    <w:rsid w:val="008A126B"/>
    <w:rsid w:val="008A1EB7"/>
    <w:rsid w:val="008B7939"/>
    <w:rsid w:val="008C7211"/>
    <w:rsid w:val="008D47D5"/>
    <w:rsid w:val="008F19F0"/>
    <w:rsid w:val="008F30F1"/>
    <w:rsid w:val="008F69EB"/>
    <w:rsid w:val="00901669"/>
    <w:rsid w:val="009174CA"/>
    <w:rsid w:val="00920D0F"/>
    <w:rsid w:val="00925DE3"/>
    <w:rsid w:val="00930761"/>
    <w:rsid w:val="0093295F"/>
    <w:rsid w:val="009365AD"/>
    <w:rsid w:val="00952DD2"/>
    <w:rsid w:val="00957222"/>
    <w:rsid w:val="0096313A"/>
    <w:rsid w:val="00965567"/>
    <w:rsid w:val="0098070C"/>
    <w:rsid w:val="00980ACC"/>
    <w:rsid w:val="00981A71"/>
    <w:rsid w:val="009A2E71"/>
    <w:rsid w:val="009A5CC1"/>
    <w:rsid w:val="009B2A94"/>
    <w:rsid w:val="009D2B9D"/>
    <w:rsid w:val="009F13DE"/>
    <w:rsid w:val="009F32B4"/>
    <w:rsid w:val="009F41B6"/>
    <w:rsid w:val="009F7502"/>
    <w:rsid w:val="00A027C0"/>
    <w:rsid w:val="00A02AD6"/>
    <w:rsid w:val="00A0436F"/>
    <w:rsid w:val="00A05B62"/>
    <w:rsid w:val="00A1232A"/>
    <w:rsid w:val="00A23877"/>
    <w:rsid w:val="00A31B1E"/>
    <w:rsid w:val="00A34FEB"/>
    <w:rsid w:val="00A35ACF"/>
    <w:rsid w:val="00A3603F"/>
    <w:rsid w:val="00A377D5"/>
    <w:rsid w:val="00A47A3A"/>
    <w:rsid w:val="00A50B50"/>
    <w:rsid w:val="00A529E1"/>
    <w:rsid w:val="00A53685"/>
    <w:rsid w:val="00A5431D"/>
    <w:rsid w:val="00A567B0"/>
    <w:rsid w:val="00A5727A"/>
    <w:rsid w:val="00A57553"/>
    <w:rsid w:val="00A627CA"/>
    <w:rsid w:val="00A83237"/>
    <w:rsid w:val="00A847FA"/>
    <w:rsid w:val="00A95AE6"/>
    <w:rsid w:val="00A96E3A"/>
    <w:rsid w:val="00A975A0"/>
    <w:rsid w:val="00AB0B4B"/>
    <w:rsid w:val="00AB27A2"/>
    <w:rsid w:val="00AD50B1"/>
    <w:rsid w:val="00AE5502"/>
    <w:rsid w:val="00AF1659"/>
    <w:rsid w:val="00AF397B"/>
    <w:rsid w:val="00AF40A2"/>
    <w:rsid w:val="00B07992"/>
    <w:rsid w:val="00B12ECC"/>
    <w:rsid w:val="00B13618"/>
    <w:rsid w:val="00B163AC"/>
    <w:rsid w:val="00B459DA"/>
    <w:rsid w:val="00B519D9"/>
    <w:rsid w:val="00B60FD8"/>
    <w:rsid w:val="00B63D31"/>
    <w:rsid w:val="00B76661"/>
    <w:rsid w:val="00B87D64"/>
    <w:rsid w:val="00B90D9A"/>
    <w:rsid w:val="00B9387D"/>
    <w:rsid w:val="00B93B0E"/>
    <w:rsid w:val="00B964C9"/>
    <w:rsid w:val="00BB600F"/>
    <w:rsid w:val="00BC1FC7"/>
    <w:rsid w:val="00BC70AC"/>
    <w:rsid w:val="00BC7764"/>
    <w:rsid w:val="00BC7FE5"/>
    <w:rsid w:val="00BD00F5"/>
    <w:rsid w:val="00BD28F0"/>
    <w:rsid w:val="00BD6971"/>
    <w:rsid w:val="00BE390A"/>
    <w:rsid w:val="00BE6B25"/>
    <w:rsid w:val="00BF0937"/>
    <w:rsid w:val="00BF5C7B"/>
    <w:rsid w:val="00BF6A50"/>
    <w:rsid w:val="00C03CBE"/>
    <w:rsid w:val="00C136A8"/>
    <w:rsid w:val="00C1448F"/>
    <w:rsid w:val="00C172E1"/>
    <w:rsid w:val="00C439E6"/>
    <w:rsid w:val="00C45DDB"/>
    <w:rsid w:val="00C47A6B"/>
    <w:rsid w:val="00C47CEC"/>
    <w:rsid w:val="00C529F1"/>
    <w:rsid w:val="00C55EBC"/>
    <w:rsid w:val="00C85425"/>
    <w:rsid w:val="00C87D05"/>
    <w:rsid w:val="00C931A8"/>
    <w:rsid w:val="00C9695F"/>
    <w:rsid w:val="00CA1A02"/>
    <w:rsid w:val="00CA715D"/>
    <w:rsid w:val="00CB1FBC"/>
    <w:rsid w:val="00CC5054"/>
    <w:rsid w:val="00CE04A4"/>
    <w:rsid w:val="00CE6E51"/>
    <w:rsid w:val="00CF1217"/>
    <w:rsid w:val="00CF3345"/>
    <w:rsid w:val="00CF55EC"/>
    <w:rsid w:val="00CF62E8"/>
    <w:rsid w:val="00CF7BDB"/>
    <w:rsid w:val="00D046FA"/>
    <w:rsid w:val="00D079C7"/>
    <w:rsid w:val="00D119BD"/>
    <w:rsid w:val="00D11CD0"/>
    <w:rsid w:val="00D13AA3"/>
    <w:rsid w:val="00D15F45"/>
    <w:rsid w:val="00D33C9C"/>
    <w:rsid w:val="00D37E2A"/>
    <w:rsid w:val="00D4583C"/>
    <w:rsid w:val="00D4696D"/>
    <w:rsid w:val="00D50D81"/>
    <w:rsid w:val="00D56BCF"/>
    <w:rsid w:val="00D62733"/>
    <w:rsid w:val="00D7377A"/>
    <w:rsid w:val="00D7751A"/>
    <w:rsid w:val="00D911CB"/>
    <w:rsid w:val="00D92548"/>
    <w:rsid w:val="00D92AC5"/>
    <w:rsid w:val="00D932CB"/>
    <w:rsid w:val="00D9684B"/>
    <w:rsid w:val="00DA2F6F"/>
    <w:rsid w:val="00DA42BA"/>
    <w:rsid w:val="00DA65CB"/>
    <w:rsid w:val="00DB0EB9"/>
    <w:rsid w:val="00DB252A"/>
    <w:rsid w:val="00DB7B3B"/>
    <w:rsid w:val="00DC2C2B"/>
    <w:rsid w:val="00DC3077"/>
    <w:rsid w:val="00DD3698"/>
    <w:rsid w:val="00DE555A"/>
    <w:rsid w:val="00DE5DC0"/>
    <w:rsid w:val="00DF2299"/>
    <w:rsid w:val="00E02F9C"/>
    <w:rsid w:val="00E07ADE"/>
    <w:rsid w:val="00E11E24"/>
    <w:rsid w:val="00E2647F"/>
    <w:rsid w:val="00E3565C"/>
    <w:rsid w:val="00E37133"/>
    <w:rsid w:val="00E434B8"/>
    <w:rsid w:val="00E54D90"/>
    <w:rsid w:val="00E5556D"/>
    <w:rsid w:val="00E55955"/>
    <w:rsid w:val="00E60EA4"/>
    <w:rsid w:val="00E64CF4"/>
    <w:rsid w:val="00E7206F"/>
    <w:rsid w:val="00E73B4F"/>
    <w:rsid w:val="00E81C09"/>
    <w:rsid w:val="00E93F97"/>
    <w:rsid w:val="00EA2603"/>
    <w:rsid w:val="00EA5F5D"/>
    <w:rsid w:val="00EA7BC9"/>
    <w:rsid w:val="00EB1486"/>
    <w:rsid w:val="00EB717E"/>
    <w:rsid w:val="00EC68EB"/>
    <w:rsid w:val="00EE31EE"/>
    <w:rsid w:val="00EE54B1"/>
    <w:rsid w:val="00EF0F18"/>
    <w:rsid w:val="00EF16E5"/>
    <w:rsid w:val="00F00477"/>
    <w:rsid w:val="00F02B9D"/>
    <w:rsid w:val="00F03DBD"/>
    <w:rsid w:val="00F0462C"/>
    <w:rsid w:val="00F145C9"/>
    <w:rsid w:val="00F172D2"/>
    <w:rsid w:val="00F31ABC"/>
    <w:rsid w:val="00F34275"/>
    <w:rsid w:val="00F37C21"/>
    <w:rsid w:val="00F559F4"/>
    <w:rsid w:val="00F55DB4"/>
    <w:rsid w:val="00F57B33"/>
    <w:rsid w:val="00F57FF5"/>
    <w:rsid w:val="00F62BA7"/>
    <w:rsid w:val="00F64D7E"/>
    <w:rsid w:val="00F705AF"/>
    <w:rsid w:val="00F94FB1"/>
    <w:rsid w:val="00F967C6"/>
    <w:rsid w:val="00F97175"/>
    <w:rsid w:val="00FA1350"/>
    <w:rsid w:val="00FB0513"/>
    <w:rsid w:val="00FB1411"/>
    <w:rsid w:val="00FC188A"/>
    <w:rsid w:val="00FC5A35"/>
    <w:rsid w:val="00FC5E06"/>
    <w:rsid w:val="00FD1D41"/>
    <w:rsid w:val="00FD1FC2"/>
    <w:rsid w:val="00FD5E4B"/>
    <w:rsid w:val="00FE4B73"/>
    <w:rsid w:val="00FE6292"/>
    <w:rsid w:val="00FF27FD"/>
    <w:rsid w:val="00FF3D87"/>
    <w:rsid w:val="013F575F"/>
    <w:rsid w:val="01E116F6"/>
    <w:rsid w:val="02616303"/>
    <w:rsid w:val="05D70F18"/>
    <w:rsid w:val="064C0115"/>
    <w:rsid w:val="07E87E9D"/>
    <w:rsid w:val="0A6A014C"/>
    <w:rsid w:val="0BDB540D"/>
    <w:rsid w:val="0CEF1396"/>
    <w:rsid w:val="0D472AD1"/>
    <w:rsid w:val="0DF22386"/>
    <w:rsid w:val="0F605059"/>
    <w:rsid w:val="104139E7"/>
    <w:rsid w:val="11565E1E"/>
    <w:rsid w:val="15B157A1"/>
    <w:rsid w:val="176A222E"/>
    <w:rsid w:val="17A77C93"/>
    <w:rsid w:val="17C318AC"/>
    <w:rsid w:val="185931F4"/>
    <w:rsid w:val="1A05714B"/>
    <w:rsid w:val="1BFD443F"/>
    <w:rsid w:val="1C3C0A63"/>
    <w:rsid w:val="1DC31A39"/>
    <w:rsid w:val="1EB61E59"/>
    <w:rsid w:val="1F1C1E39"/>
    <w:rsid w:val="22F84F95"/>
    <w:rsid w:val="232D165B"/>
    <w:rsid w:val="267E364F"/>
    <w:rsid w:val="26FFD17F"/>
    <w:rsid w:val="283B2554"/>
    <w:rsid w:val="28FF6AA1"/>
    <w:rsid w:val="298D1BE0"/>
    <w:rsid w:val="2A8279C5"/>
    <w:rsid w:val="2C2A7317"/>
    <w:rsid w:val="2D00398C"/>
    <w:rsid w:val="2D5469CB"/>
    <w:rsid w:val="31AA0AB0"/>
    <w:rsid w:val="3212265E"/>
    <w:rsid w:val="32B12B14"/>
    <w:rsid w:val="35187D17"/>
    <w:rsid w:val="369477F8"/>
    <w:rsid w:val="36EF2CDC"/>
    <w:rsid w:val="38E5139C"/>
    <w:rsid w:val="3A99097F"/>
    <w:rsid w:val="3AFFD713"/>
    <w:rsid w:val="3BDD3B66"/>
    <w:rsid w:val="3CF87622"/>
    <w:rsid w:val="3EF2538E"/>
    <w:rsid w:val="3EFFC541"/>
    <w:rsid w:val="3FFFFAB8"/>
    <w:rsid w:val="407F01B2"/>
    <w:rsid w:val="41EC2D55"/>
    <w:rsid w:val="44341478"/>
    <w:rsid w:val="488107D2"/>
    <w:rsid w:val="49F5AD2D"/>
    <w:rsid w:val="4B9B3C1F"/>
    <w:rsid w:val="4BBFB7CD"/>
    <w:rsid w:val="4D3A75B7"/>
    <w:rsid w:val="4DE77F70"/>
    <w:rsid w:val="509941F9"/>
    <w:rsid w:val="511A16B2"/>
    <w:rsid w:val="567D20D9"/>
    <w:rsid w:val="56B924FA"/>
    <w:rsid w:val="57464B90"/>
    <w:rsid w:val="57797653"/>
    <w:rsid w:val="597B36B6"/>
    <w:rsid w:val="59C27524"/>
    <w:rsid w:val="5BF719BD"/>
    <w:rsid w:val="5CB384FC"/>
    <w:rsid w:val="5DEFA8B8"/>
    <w:rsid w:val="5E526202"/>
    <w:rsid w:val="5F8E2E22"/>
    <w:rsid w:val="5FAE97B0"/>
    <w:rsid w:val="5FE66F03"/>
    <w:rsid w:val="62D26B05"/>
    <w:rsid w:val="62E0167B"/>
    <w:rsid w:val="63B21350"/>
    <w:rsid w:val="65557C07"/>
    <w:rsid w:val="65A4524D"/>
    <w:rsid w:val="66BD54F4"/>
    <w:rsid w:val="693EAE67"/>
    <w:rsid w:val="6AD77B48"/>
    <w:rsid w:val="6BAB8D61"/>
    <w:rsid w:val="6C7F0AD9"/>
    <w:rsid w:val="6C902772"/>
    <w:rsid w:val="6D946570"/>
    <w:rsid w:val="6FE55DB6"/>
    <w:rsid w:val="6FFFCF9E"/>
    <w:rsid w:val="74507DD7"/>
    <w:rsid w:val="764C7450"/>
    <w:rsid w:val="76B55588"/>
    <w:rsid w:val="77BE2DF5"/>
    <w:rsid w:val="77F7C730"/>
    <w:rsid w:val="77FF47E3"/>
    <w:rsid w:val="789A6BE3"/>
    <w:rsid w:val="78E269F1"/>
    <w:rsid w:val="79227D5C"/>
    <w:rsid w:val="79BB3D15"/>
    <w:rsid w:val="7B12209A"/>
    <w:rsid w:val="7B70B7CE"/>
    <w:rsid w:val="7C2A2176"/>
    <w:rsid w:val="7D7FF04D"/>
    <w:rsid w:val="7DFF4BDB"/>
    <w:rsid w:val="7E7917B0"/>
    <w:rsid w:val="7EFB84A6"/>
    <w:rsid w:val="7EFE8B1B"/>
    <w:rsid w:val="7EFF6DFD"/>
    <w:rsid w:val="7F64415D"/>
    <w:rsid w:val="7F7F558F"/>
    <w:rsid w:val="7FDABF69"/>
    <w:rsid w:val="7FFF3AAB"/>
    <w:rsid w:val="97FDBBA3"/>
    <w:rsid w:val="9BB6849B"/>
    <w:rsid w:val="9FDEA323"/>
    <w:rsid w:val="A0FA0D1A"/>
    <w:rsid w:val="AB5AD27A"/>
    <w:rsid w:val="B5EE0D34"/>
    <w:rsid w:val="B63DFB1E"/>
    <w:rsid w:val="BB9BABF7"/>
    <w:rsid w:val="BFBD64A2"/>
    <w:rsid w:val="BFD6E297"/>
    <w:rsid w:val="CF7F38BB"/>
    <w:rsid w:val="CFFFD847"/>
    <w:rsid w:val="D2FF12DA"/>
    <w:rsid w:val="D99F1C25"/>
    <w:rsid w:val="DA35DC83"/>
    <w:rsid w:val="DAFDD855"/>
    <w:rsid w:val="DB7F421E"/>
    <w:rsid w:val="DFF68D8B"/>
    <w:rsid w:val="DFFEF82B"/>
    <w:rsid w:val="DFFF84C3"/>
    <w:rsid w:val="E5EFE0C2"/>
    <w:rsid w:val="E5FF5CBE"/>
    <w:rsid w:val="EA79E868"/>
    <w:rsid w:val="EA7F3D17"/>
    <w:rsid w:val="EDF4C91E"/>
    <w:rsid w:val="EDF63753"/>
    <w:rsid w:val="EF730C84"/>
    <w:rsid w:val="EF76F633"/>
    <w:rsid w:val="F1FEBD99"/>
    <w:rsid w:val="F2BDC2FC"/>
    <w:rsid w:val="F2DF855F"/>
    <w:rsid w:val="F3FEA3B9"/>
    <w:rsid w:val="F5B28BE1"/>
    <w:rsid w:val="F7CF8790"/>
    <w:rsid w:val="F7F615C8"/>
    <w:rsid w:val="F7FFE7E7"/>
    <w:rsid w:val="F9FB4646"/>
    <w:rsid w:val="FBBA8CA9"/>
    <w:rsid w:val="FBBBF820"/>
    <w:rsid w:val="FD6F4DBF"/>
    <w:rsid w:val="FDC7B2BE"/>
    <w:rsid w:val="FDF12DDC"/>
    <w:rsid w:val="FDFF7576"/>
    <w:rsid w:val="FEFFBCDB"/>
    <w:rsid w:val="FF72C095"/>
    <w:rsid w:val="FFBF25EE"/>
    <w:rsid w:val="FFCF8C83"/>
    <w:rsid w:val="FFDFC247"/>
    <w:rsid w:val="FFEFD7BF"/>
    <w:rsid w:val="FFF3221A"/>
    <w:rsid w:val="FFFEF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仿宋_GB2312" w:hAnsi="宋体" w:eastAsia="仿宋_GB2312" w:cs="仿宋_GB2312"/>
      <w:color w:val="000000"/>
      <w:kern w:val="2"/>
      <w:sz w:val="32"/>
      <w:szCs w:val="32"/>
      <w:lang w:val="en-US" w:eastAsia="zh-CN" w:bidi="ar-SA"/>
    </w:rPr>
  </w:style>
  <w:style w:type="paragraph" w:styleId="2">
    <w:name w:val="heading 1"/>
    <w:basedOn w:val="1"/>
    <w:next w:val="1"/>
    <w:link w:val="18"/>
    <w:qFormat/>
    <w:uiPriority w:val="99"/>
    <w:pPr>
      <w:keepNext/>
      <w:keepLines/>
      <w:spacing w:line="580" w:lineRule="exact"/>
      <w:ind w:firstLine="200"/>
      <w:jc w:val="left"/>
      <w:outlineLvl w:val="0"/>
    </w:pPr>
    <w:rPr>
      <w:rFonts w:ascii="黑体" w:hAnsi="黑体" w:eastAsia="黑体" w:cs="黑体"/>
      <w:kern w:val="44"/>
    </w:rPr>
  </w:style>
  <w:style w:type="paragraph" w:styleId="3">
    <w:name w:val="heading 2"/>
    <w:basedOn w:val="1"/>
    <w:next w:val="1"/>
    <w:link w:val="16"/>
    <w:qFormat/>
    <w:uiPriority w:val="99"/>
    <w:pPr>
      <w:keepLines/>
      <w:spacing w:line="240" w:lineRule="auto"/>
      <w:ind w:firstLine="200"/>
      <w:jc w:val="left"/>
      <w:outlineLvl w:val="1"/>
    </w:pPr>
    <w:rPr>
      <w:rFonts w:hAnsi="黑体"/>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3"/>
    <w:qFormat/>
    <w:uiPriority w:val="0"/>
    <w:pPr>
      <w:spacing w:line="240" w:lineRule="auto"/>
      <w:ind w:firstLine="0" w:firstLineChars="0"/>
    </w:pPr>
    <w:rPr>
      <w:rFonts w:ascii="Calibri" w:hAnsi="Calibri" w:eastAsia="文星仿宋" w:cs="Times New Roman"/>
      <w:color w:val="auto"/>
      <w:szCs w:val="22"/>
    </w:rPr>
  </w:style>
  <w:style w:type="paragraph" w:styleId="5">
    <w:name w:val="Date"/>
    <w:basedOn w:val="1"/>
    <w:next w:val="1"/>
    <w:link w:val="19"/>
    <w:unhideWhenUsed/>
    <w:qFormat/>
    <w:uiPriority w:val="99"/>
    <w:pPr>
      <w:ind w:left="100" w:leftChars="2500"/>
    </w:pPr>
  </w:style>
  <w:style w:type="paragraph" w:styleId="6">
    <w:name w:val="Balloon Text"/>
    <w:basedOn w:val="1"/>
    <w:link w:val="24"/>
    <w:unhideWhenUsed/>
    <w:qFormat/>
    <w:uiPriority w:val="99"/>
    <w:pPr>
      <w:spacing w:line="240" w:lineRule="auto"/>
    </w:pPr>
    <w:rPr>
      <w:sz w:val="18"/>
      <w:szCs w:val="18"/>
    </w:rPr>
  </w:style>
  <w:style w:type="paragraph" w:styleId="7">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line="240" w:lineRule="auto"/>
      <w:ind w:firstLine="0" w:firstLineChars="0"/>
    </w:pPr>
    <w:rPr>
      <w:rFonts w:ascii="Times New Roman" w:hAnsi="Times New Roman" w:eastAsia="宋体" w:cs="Times New Roman"/>
      <w:color w:val="auto"/>
      <w:sz w:val="24"/>
      <w:szCs w:val="24"/>
    </w:rPr>
  </w:style>
  <w:style w:type="paragraph" w:styleId="10">
    <w:name w:val="Title"/>
    <w:basedOn w:val="1"/>
    <w:next w:val="1"/>
    <w:link w:val="17"/>
    <w:qFormat/>
    <w:uiPriority w:val="99"/>
    <w:pPr>
      <w:spacing w:afterLines="100" w:line="700" w:lineRule="exact"/>
      <w:ind w:firstLine="0" w:firstLineChars="0"/>
      <w:jc w:val="center"/>
      <w:outlineLvl w:val="0"/>
    </w:pPr>
    <w:rPr>
      <w:rFonts w:ascii="Calibri Light" w:hAnsi="Calibri Light" w:eastAsia="方正小标宋简体" w:cs="Calibri Light"/>
      <w:sz w:val="44"/>
      <w:szCs w:val="44"/>
    </w:rPr>
  </w:style>
  <w:style w:type="table" w:styleId="12">
    <w:name w:val="Table Grid"/>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4">
    <w:name w:val="page number"/>
    <w:qFormat/>
    <w:uiPriority w:val="0"/>
  </w:style>
  <w:style w:type="character" w:customStyle="1" w:styleId="15">
    <w:name w:val="页脚 Char"/>
    <w:link w:val="7"/>
    <w:qFormat/>
    <w:uiPriority w:val="99"/>
    <w:rPr>
      <w:rFonts w:ascii="仿宋_GB2312" w:hAnsi="宋体" w:eastAsia="仿宋_GB2312" w:cs="仿宋_GB2312"/>
      <w:color w:val="000000"/>
      <w:sz w:val="18"/>
      <w:szCs w:val="18"/>
    </w:rPr>
  </w:style>
  <w:style w:type="character" w:customStyle="1" w:styleId="16">
    <w:name w:val="标题 2 Char"/>
    <w:link w:val="3"/>
    <w:qFormat/>
    <w:locked/>
    <w:uiPriority w:val="99"/>
    <w:rPr>
      <w:rFonts w:ascii="仿宋_GB2312" w:hAnsi="黑体" w:eastAsia="仿宋_GB2312" w:cs="仿宋_GB2312"/>
      <w:color w:val="000000"/>
      <w:sz w:val="28"/>
      <w:szCs w:val="28"/>
    </w:rPr>
  </w:style>
  <w:style w:type="character" w:customStyle="1" w:styleId="17">
    <w:name w:val="标题 Char"/>
    <w:link w:val="10"/>
    <w:qFormat/>
    <w:locked/>
    <w:uiPriority w:val="99"/>
    <w:rPr>
      <w:rFonts w:ascii="Calibri Light" w:hAnsi="Calibri Light" w:eastAsia="方正小标宋简体" w:cs="Calibri Light"/>
      <w:color w:val="000000"/>
      <w:sz w:val="32"/>
      <w:szCs w:val="32"/>
    </w:rPr>
  </w:style>
  <w:style w:type="character" w:customStyle="1" w:styleId="18">
    <w:name w:val="标题 1 Char"/>
    <w:link w:val="2"/>
    <w:qFormat/>
    <w:locked/>
    <w:uiPriority w:val="99"/>
    <w:rPr>
      <w:rFonts w:ascii="黑体" w:hAnsi="黑体" w:eastAsia="黑体" w:cs="黑体"/>
      <w:color w:val="000000"/>
      <w:kern w:val="44"/>
      <w:sz w:val="32"/>
      <w:szCs w:val="32"/>
    </w:rPr>
  </w:style>
  <w:style w:type="character" w:customStyle="1" w:styleId="19">
    <w:name w:val="日期 Char"/>
    <w:link w:val="5"/>
    <w:semiHidden/>
    <w:qFormat/>
    <w:uiPriority w:val="99"/>
    <w:rPr>
      <w:rFonts w:ascii="仿宋_GB2312" w:hAnsi="宋体" w:eastAsia="仿宋_GB2312" w:cs="仿宋_GB2312"/>
      <w:color w:val="000000"/>
      <w:kern w:val="2"/>
      <w:sz w:val="32"/>
      <w:szCs w:val="32"/>
    </w:rPr>
  </w:style>
  <w:style w:type="character" w:customStyle="1" w:styleId="20">
    <w:name w:val="页眉 Char"/>
    <w:link w:val="8"/>
    <w:qFormat/>
    <w:uiPriority w:val="99"/>
    <w:rPr>
      <w:rFonts w:ascii="仿宋_GB2312" w:hAnsi="宋体" w:eastAsia="仿宋_GB2312" w:cs="仿宋_GB2312"/>
      <w:color w:val="000000"/>
      <w:sz w:val="18"/>
      <w:szCs w:val="18"/>
    </w:rPr>
  </w:style>
  <w:style w:type="character" w:customStyle="1" w:styleId="21">
    <w:name w:val="注解 Char"/>
    <w:link w:val="22"/>
    <w:qFormat/>
    <w:locked/>
    <w:uiPriority w:val="99"/>
    <w:rPr>
      <w:rFonts w:ascii="宋体" w:hAnsi="宋体" w:eastAsia="楷体" w:cs="宋体"/>
      <w:color w:val="000000"/>
      <w:sz w:val="24"/>
      <w:szCs w:val="24"/>
    </w:rPr>
  </w:style>
  <w:style w:type="paragraph" w:customStyle="1" w:styleId="22">
    <w:name w:val="注解"/>
    <w:basedOn w:val="1"/>
    <w:link w:val="21"/>
    <w:qFormat/>
    <w:uiPriority w:val="99"/>
    <w:pPr>
      <w:spacing w:line="240" w:lineRule="auto"/>
      <w:ind w:firstLine="200"/>
    </w:pPr>
    <w:rPr>
      <w:rFonts w:ascii="宋体" w:eastAsia="楷体" w:cs="宋体"/>
      <w:sz w:val="28"/>
      <w:szCs w:val="28"/>
    </w:rPr>
  </w:style>
  <w:style w:type="character" w:customStyle="1" w:styleId="23">
    <w:name w:val="正文文本 Char"/>
    <w:link w:val="4"/>
    <w:qFormat/>
    <w:uiPriority w:val="0"/>
    <w:rPr>
      <w:rFonts w:eastAsia="文星仿宋"/>
      <w:kern w:val="2"/>
      <w:sz w:val="32"/>
      <w:szCs w:val="22"/>
    </w:rPr>
  </w:style>
  <w:style w:type="character" w:customStyle="1" w:styleId="24">
    <w:name w:val="批注框文本 Char"/>
    <w:link w:val="6"/>
    <w:semiHidden/>
    <w:qFormat/>
    <w:uiPriority w:val="99"/>
    <w:rPr>
      <w:rFonts w:ascii="仿宋_GB2312" w:hAnsi="宋体" w:eastAsia="仿宋_GB2312" w:cs="仿宋_GB2312"/>
      <w:color w:val="000000"/>
      <w:kern w:val="2"/>
      <w:sz w:val="18"/>
      <w:szCs w:val="18"/>
    </w:rPr>
  </w:style>
  <w:style w:type="paragraph" w:customStyle="1" w:styleId="25">
    <w:name w:val="TOC 标题1"/>
    <w:basedOn w:val="2"/>
    <w:next w:val="1"/>
    <w:qFormat/>
    <w:uiPriority w:val="99"/>
    <w:pPr>
      <w:widowControl/>
      <w:spacing w:line="276" w:lineRule="auto"/>
      <w:outlineLvl w:val="9"/>
    </w:pPr>
    <w:rPr>
      <w:rFonts w:ascii="Calibri Light" w:hAnsi="Calibri Light" w:eastAsia="宋体" w:cs="Calibri Light"/>
      <w:b/>
      <w:bCs/>
      <w:color w:val="2E74B5"/>
      <w:kern w:val="0"/>
      <w:sz w:val="28"/>
      <w:szCs w:val="28"/>
    </w:rPr>
  </w:style>
  <w:style w:type="paragraph" w:styleId="26">
    <w:name w:val="No Spacing"/>
    <w:qFormat/>
    <w:uiPriority w:val="99"/>
    <w:pPr>
      <w:widowControl w:val="0"/>
      <w:jc w:val="center"/>
    </w:pPr>
    <w:rPr>
      <w:rFonts w:ascii="宋体" w:hAnsi="宋体" w:eastAsia="仿宋_GB2312" w:cs="宋体"/>
      <w:b/>
      <w:bCs/>
      <w:color w:val="000000"/>
      <w:kern w:val="2"/>
      <w:sz w:val="32"/>
      <w:szCs w:val="32"/>
      <w:lang w:val="en-US" w:eastAsia="zh-CN" w:bidi="ar-SA"/>
    </w:rPr>
  </w:style>
  <w:style w:type="paragraph" w:styleId="27">
    <w:name w:val="List Paragraph"/>
    <w:basedOn w:val="1"/>
    <w:qFormat/>
    <w:uiPriority w:val="99"/>
    <w:pPr>
      <w:ind w:firstLine="420"/>
    </w:pPr>
  </w:style>
  <w:style w:type="paragraph" w:customStyle="1" w:styleId="28">
    <w:name w:val="Char Char Char Char Char Char Char"/>
    <w:basedOn w:val="1"/>
    <w:qFormat/>
    <w:uiPriority w:val="99"/>
    <w:pPr>
      <w:ind w:firstLine="0" w:firstLineChars="0"/>
    </w:pPr>
    <w:rPr>
      <w:rFonts w:ascii="Times New Roman" w:hAnsi="Times New Roman" w:eastAsia="宋体" w:cs="Times New Roman"/>
      <w:color w:val="auto"/>
      <w:sz w:val="21"/>
      <w:szCs w:val="21"/>
    </w:rPr>
  </w:style>
  <w:style w:type="paragraph" w:customStyle="1" w:styleId="29">
    <w:name w:val="默认段落字体 Para Char Char Char Char"/>
    <w:basedOn w:val="1"/>
    <w:qFormat/>
    <w:uiPriority w:val="0"/>
    <w:pPr>
      <w:ind w:firstLine="200"/>
    </w:pPr>
    <w:rPr>
      <w:rFonts w:ascii="Times New Roman" w:hAnsi="Times New Roman" w:eastAsia="宋体" w:cs="Times New Roman"/>
      <w:color w:val="auto"/>
      <w:sz w:val="21"/>
      <w:szCs w:val="24"/>
    </w:rPr>
  </w:style>
  <w:style w:type="paragraph" w:customStyle="1" w:styleId="30">
    <w:name w:val="表格"/>
    <w:basedOn w:val="1"/>
    <w:qFormat/>
    <w:uiPriority w:val="99"/>
    <w:pPr>
      <w:spacing w:line="240" w:lineRule="atLeast"/>
      <w:ind w:firstLine="0" w:firstLineChars="0"/>
      <w:jc w:val="center"/>
    </w:pPr>
    <w:rPr>
      <w:sz w:val="28"/>
      <w:szCs w:val="28"/>
    </w:rPr>
  </w:style>
  <w:style w:type="character" w:customStyle="1" w:styleId="31">
    <w:name w:val="font91"/>
    <w:qFormat/>
    <w:uiPriority w:val="99"/>
    <w:rPr>
      <w:rFonts w:ascii="仿宋_GB2312" w:eastAsia="仿宋_GB2312"/>
      <w:color w:val="000000"/>
      <w:sz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1638</Words>
  <Characters>9339</Characters>
  <Lines>77</Lines>
  <Paragraphs>21</Paragraphs>
  <TotalTime>12</TotalTime>
  <ScaleCrop>false</ScaleCrop>
  <LinksUpToDate>false</LinksUpToDate>
  <CharactersWithSpaces>10956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2020-04-02T14:33:00Z</dcterms:created>
  <dc:creator>DELL50</dc:creator>
  <cp:lastModifiedBy>港航局（政）</cp:lastModifiedBy>
  <cp:lastPrinted>2023-01-19T00:52:00Z</cp:lastPrinted>
  <dcterms:modified xsi:type="dcterms:W3CDTF">2023-03-10T17:34:32Z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