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 w:beforeLines="20" w:after="218" w:afterLines="70"/>
        <w:outlineLvl w:val="0"/>
        <w:rPr>
          <w:rFonts w:hint="eastAsia" w:ascii="Times New Roman" w:hAnsi="Times New Roman" w:eastAsia="方正小标宋简体" w:cs="Times New Roman"/>
          <w:color w:val="auto"/>
          <w:sz w:val="32"/>
          <w:szCs w:val="32"/>
          <w:highlight w:val="none"/>
          <w:shd w:val="clear" w:color="auto" w:fill="auto"/>
          <w:lang w:val="en-US" w:eastAsia="zh-CN"/>
        </w:rPr>
      </w:pPr>
      <w:bookmarkStart w:id="0" w:name="_GoBack"/>
      <w:bookmarkEnd w:id="0"/>
      <w:r>
        <w:rPr>
          <w:rFonts w:hint="default" w:ascii="Times New Roman" w:hAnsi="Times New Roman" w:eastAsia="方正小标宋简体" w:cs="Times New Roman"/>
          <w:color w:val="auto"/>
          <w:sz w:val="32"/>
          <w:szCs w:val="32"/>
          <w:highlight w:val="none"/>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-556260</wp:posOffset>
                </wp:positionV>
                <wp:extent cx="400050" cy="561975"/>
                <wp:effectExtent l="13335" t="13970" r="5715" b="5080"/>
                <wp:wrapNone/>
                <wp:docPr id="5" name="文本框 14"/>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7"/>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14" o:spid="_x0000_s1026" o:spt="202" type="#_x0000_t202" style="position:absolute;left:0pt;margin-left:-31.1pt;margin-top:-43.8pt;height:44.25pt;width:31.5pt;z-index:251660288;mso-width-relative:page;mso-height-relative:page;" fillcolor="#FFFFFF" filled="t" stroked="t" coordsize="21600,21600" o:gfxdata="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b9Sd0dEAAAAFAQAADwAAAAAAAAABACAAAAA4&#10;AAAAZHJzL2Rvd25yZXYueG1sUEsBAhQAFAAAAAgAh07iQA6XLGo0AgAAUwQAAA4AAAAAAAAAAQAg&#10;AAAANgEAAGRycy9lMm9Eb2MueG1sUEsFBgAAAAAGAAYAWQEAANwFAAAAAA==&#10;">
                <v:fill on="t" focussize="0,0"/>
                <v:stroke color="#FFFFFF" miterlimit="8" joinstyle="miter"/>
                <v:imagedata o:title=""/>
                <o:lock v:ext="edit" aspectratio="f"/>
                <v:textbox style="layout-flow:vertical-ideographic;">
                  <w:txbxContent>
                    <w:p>
                      <w:pPr>
                        <w:pStyle w:val="7"/>
                        <w:rPr>
                          <w:rFonts w:ascii="Calibri" w:hAnsi="Calibri"/>
                          <w:szCs w:val="22"/>
                        </w:rPr>
                      </w:pPr>
                    </w:p>
                  </w:txbxContent>
                </v:textbox>
              </v:shape>
            </w:pict>
          </mc:Fallback>
        </mc:AlternateContent>
      </w:r>
      <w:r>
        <w:rPr>
          <w:rFonts w:hint="default" w:ascii="Times New Roman" w:hAnsi="Times New Roman" w:eastAsia="方正小标宋简体" w:cs="Times New Roman"/>
          <w:color w:val="auto"/>
          <w:sz w:val="32"/>
          <w:szCs w:val="32"/>
          <w:highlight w:val="none"/>
          <w:shd w:val="clear" w:color="auto" w:fill="auto"/>
        </w:rPr>
        <w:t>附件</w:t>
      </w:r>
      <w:r>
        <w:rPr>
          <w:rFonts w:hint="eastAsia" w:eastAsia="方正小标宋简体" w:cs="Times New Roman"/>
          <w:color w:val="auto"/>
          <w:sz w:val="32"/>
          <w:szCs w:val="32"/>
          <w:highlight w:val="none"/>
          <w:shd w:val="clear" w:color="auto" w:fill="auto"/>
          <w:lang w:val="en-US" w:eastAsia="zh-CN"/>
        </w:rPr>
        <w:t>1</w:t>
      </w:r>
    </w:p>
    <w:p>
      <w:pPr>
        <w:widowControl/>
        <w:spacing w:before="62" w:beforeLines="20" w:after="218" w:afterLines="70"/>
        <w:jc w:val="center"/>
        <w:outlineLvl w:val="0"/>
        <w:rPr>
          <w:rFonts w:hint="default" w:ascii="Times New Roman" w:hAnsi="Times New Roman" w:eastAsia="仿宋_GB2312" w:cs="Times New Roman"/>
          <w:color w:val="auto"/>
          <w:kern w:val="0"/>
          <w:sz w:val="32"/>
          <w:szCs w:val="32"/>
          <w:highlight w:val="none"/>
          <w:shd w:val="clear" w:color="auto" w:fill="auto"/>
        </w:rPr>
      </w:pPr>
      <w:r>
        <w:rPr>
          <w:rFonts w:hint="default" w:ascii="Times New Roman" w:hAnsi="Times New Roman" w:eastAsia="仿宋_GB2312" w:cs="Times New Roman"/>
          <w:color w:val="auto"/>
          <w:kern w:val="0"/>
          <w:sz w:val="32"/>
          <w:szCs w:val="32"/>
          <w:highlight w:val="none"/>
          <w:shd w:val="clear" w:color="auto" w:fill="auto"/>
        </w:rPr>
        <w:t>天津市港口基础设施维护单位信用</w:t>
      </w:r>
      <w:r>
        <w:rPr>
          <w:rFonts w:hint="eastAsia" w:eastAsia="仿宋_GB2312" w:cs="Times New Roman"/>
          <w:color w:val="auto"/>
          <w:kern w:val="0"/>
          <w:sz w:val="32"/>
          <w:szCs w:val="32"/>
          <w:highlight w:val="none"/>
          <w:shd w:val="clear" w:color="auto" w:fill="auto"/>
          <w:lang w:eastAsia="zh-CN"/>
        </w:rPr>
        <w:t>行为评定</w:t>
      </w:r>
      <w:r>
        <w:rPr>
          <w:rFonts w:hint="default" w:ascii="Times New Roman" w:hAnsi="Times New Roman" w:eastAsia="仿宋_GB2312" w:cs="Times New Roman"/>
          <w:color w:val="auto"/>
          <w:kern w:val="0"/>
          <w:sz w:val="32"/>
          <w:szCs w:val="32"/>
          <w:highlight w:val="none"/>
          <w:shd w:val="clear" w:color="auto" w:fill="auto"/>
        </w:rPr>
        <w:t>标准</w:t>
      </w:r>
      <w:r>
        <w:rPr>
          <w:rFonts w:hint="default" w:ascii="Times New Roman" w:hAnsi="Times New Roman" w:eastAsia="方正小标宋简体" w:cs="Times New Roman"/>
          <w:bCs/>
          <w:color w:val="auto"/>
          <w:sz w:val="32"/>
          <w:szCs w:val="32"/>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-287655</wp:posOffset>
                </wp:positionH>
                <wp:positionV relativeFrom="paragraph">
                  <wp:posOffset>5142865</wp:posOffset>
                </wp:positionV>
                <wp:extent cx="400050" cy="561975"/>
                <wp:effectExtent l="6350" t="10160" r="12700" b="8890"/>
                <wp:wrapNone/>
                <wp:docPr id="4" name="文本框 38"/>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7"/>
                              <w:rPr>
                                <w:rStyle w:val="13"/>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38" o:spid="_x0000_s1026" o:spt="202" type="#_x0000_t202" style="position:absolute;left:0pt;margin-left:-22.65pt;margin-top:404.95pt;height:44.25pt;width:31.5pt;z-index:251663360;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FSkYWg1AgAAUwQAAA4AAAAA&#10;AAAAAQAgAAAAOwEAAGRycy9lMm9Eb2MueG1sUEsFBgAAAAAGAAYAWQEAAOIFAAAAAA==&#10;">
                <v:fill on="t" focussize="0,0"/>
                <v:stroke color="#FFFFFF" miterlimit="8" joinstyle="miter"/>
                <v:imagedata o:title=""/>
                <o:lock v:ext="edit" aspectratio="f"/>
                <v:textbox style="layout-flow:vertical-ideographic;">
                  <w:txbxContent>
                    <w:p>
                      <w:pPr>
                        <w:pStyle w:val="7"/>
                        <w:rPr>
                          <w:rStyle w:val="13"/>
                          <w:rFonts w:ascii="宋体" w:hAnsi="宋体"/>
                          <w:sz w:val="28"/>
                          <w:szCs w:val="28"/>
                        </w:rPr>
                      </w:pPr>
                    </w:p>
                    <w:p>
                      <w:pPr>
                        <w:rPr>
                          <w:rFonts w:ascii="Calibri" w:hAnsi="Calibri"/>
                          <w:szCs w:val="22"/>
                        </w:rPr>
                      </w:pPr>
                    </w:p>
                  </w:txbxContent>
                </v:textbox>
              </v:shape>
            </w:pict>
          </mc:Fallback>
        </mc:AlternateContent>
      </w:r>
    </w:p>
    <w:tbl>
      <w:tblPr>
        <w:tblStyle w:val="10"/>
        <w:tblW w:w="128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4"/>
        <w:gridCol w:w="1450"/>
        <w:gridCol w:w="7860"/>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评定内容</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行为代码</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失信行为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行为等级和扣分标准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管理体系</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15</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1-1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未设立</w:t>
            </w:r>
            <w:r>
              <w:rPr>
                <w:rFonts w:hint="eastAsia" w:eastAsia="仿宋_GB2312" w:cs="Times New Roman"/>
                <w:bCs/>
                <w:color w:val="auto"/>
                <w:sz w:val="20"/>
                <w:szCs w:val="20"/>
                <w:highlight w:val="none"/>
                <w:shd w:val="clear" w:color="auto" w:fill="auto"/>
                <w:lang w:val="en-US" w:eastAsia="zh-CN"/>
              </w:rPr>
              <w:t>或明确</w:t>
            </w:r>
            <w:r>
              <w:rPr>
                <w:rFonts w:hint="eastAsia" w:ascii="Times New Roman" w:hAnsi="Times New Roman" w:eastAsia="仿宋_GB2312" w:cs="Times New Roman"/>
                <w:bCs/>
                <w:color w:val="auto"/>
                <w:sz w:val="20"/>
                <w:szCs w:val="20"/>
                <w:highlight w:val="none"/>
                <w:shd w:val="clear" w:color="auto" w:fill="auto"/>
                <w:lang w:val="en-US" w:eastAsia="zh-CN"/>
              </w:rPr>
              <w:t>港口基础设施维护管理机构，或未配备专职人员负责港口基础设施维护管理工作</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1-2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未制定港口基础设施维护管理相关制度，包括但不限于</w:t>
            </w:r>
            <w:r>
              <w:rPr>
                <w:rFonts w:hint="eastAsia" w:eastAsia="仿宋_GB2312" w:cs="Times New Roman"/>
                <w:bCs/>
                <w:color w:val="auto"/>
                <w:sz w:val="20"/>
                <w:szCs w:val="20"/>
                <w:highlight w:val="none"/>
                <w:shd w:val="clear" w:color="auto" w:fill="auto"/>
                <w:lang w:val="en-US" w:eastAsia="zh-CN"/>
              </w:rPr>
              <w:t>安全生产责任制、</w:t>
            </w:r>
            <w:r>
              <w:rPr>
                <w:rFonts w:hint="eastAsia" w:ascii="Times New Roman" w:hAnsi="Times New Roman" w:eastAsia="仿宋_GB2312" w:cs="Times New Roman"/>
                <w:bCs/>
                <w:color w:val="auto"/>
                <w:sz w:val="20"/>
                <w:szCs w:val="20"/>
                <w:highlight w:val="none"/>
                <w:shd w:val="clear" w:color="auto" w:fill="auto"/>
                <w:lang w:val="en-US" w:eastAsia="zh-CN"/>
              </w:rPr>
              <w:t>设施台账、档案管理制度、维护工作</w:t>
            </w:r>
            <w:r>
              <w:rPr>
                <w:rFonts w:hint="eastAsia" w:eastAsia="仿宋_GB2312" w:cs="Times New Roman"/>
                <w:bCs/>
                <w:color w:val="auto"/>
                <w:sz w:val="20"/>
                <w:szCs w:val="20"/>
                <w:highlight w:val="none"/>
                <w:shd w:val="clear" w:color="auto" w:fill="auto"/>
                <w:lang w:val="en-US" w:eastAsia="zh-CN"/>
              </w:rPr>
              <w:t>管理</w:t>
            </w:r>
            <w:r>
              <w:rPr>
                <w:rFonts w:hint="eastAsia" w:ascii="Times New Roman" w:hAnsi="Times New Roman" w:eastAsia="仿宋_GB2312" w:cs="Times New Roman"/>
                <w:bCs/>
                <w:color w:val="auto"/>
                <w:sz w:val="20"/>
                <w:szCs w:val="20"/>
                <w:highlight w:val="none"/>
                <w:shd w:val="clear" w:color="auto" w:fill="auto"/>
                <w:lang w:val="en-US" w:eastAsia="zh-CN"/>
              </w:rPr>
              <w:t>制度等</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2-3</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1-3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未建立港口基础设施维护技术档案</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2-</w:t>
            </w:r>
            <w:r>
              <w:rPr>
                <w:rFonts w:hint="eastAsia" w:ascii="Times New Roman" w:hAnsi="Times New Roman" w:eastAsia="仿宋_GB2312" w:cs="Times New Roman"/>
                <w:bCs/>
                <w:color w:val="auto"/>
                <w:sz w:val="20"/>
                <w:szCs w:val="20"/>
                <w:highlight w:val="none"/>
                <w:shd w:val="clear" w:color="auto" w:fill="auto"/>
                <w:lang w:val="en-US" w:eastAsia="zh-CN"/>
              </w:rPr>
              <w:t>3分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1-4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港口基础设施维护技术档案资料内容不全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1-2分/次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1-5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未制定港口基础设施突发事件应急预案</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维护计划</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（满分15分，扣完为止）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2-1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未制定年度维护计划</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2-2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未根据港口基础设施技术状态等发生变化调整维护计划</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2-3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维护计划内容不合理、不全面</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1-3</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2-4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维护资金未落实</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检查检测</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（满分20分，扣完为止）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3-1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干扰正常的检测评估工作，或伪造、篡改检测评估报告</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3-2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未开展定期检查、检测，或检查检测不符合有关标准规范要求</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3-3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应当委托检测单位对港口基础设施进行检测评估而未委托，或</w:t>
            </w:r>
            <w:r>
              <w:rPr>
                <w:rFonts w:hint="eastAsia" w:eastAsia="仿宋_GB2312" w:cs="Times New Roman"/>
                <w:bCs/>
                <w:color w:val="auto"/>
                <w:sz w:val="20"/>
                <w:szCs w:val="20"/>
                <w:highlight w:val="none"/>
                <w:shd w:val="clear" w:color="auto" w:fill="auto"/>
                <w:lang w:val="en-US" w:eastAsia="zh-CN"/>
              </w:rPr>
              <w:t>委托的</w:t>
            </w:r>
            <w:r>
              <w:rPr>
                <w:rFonts w:hint="eastAsia" w:ascii="Times New Roman" w:hAnsi="Times New Roman" w:eastAsia="仿宋_GB2312" w:cs="Times New Roman"/>
                <w:bCs/>
                <w:color w:val="auto"/>
                <w:sz w:val="20"/>
                <w:szCs w:val="20"/>
                <w:highlight w:val="none"/>
                <w:shd w:val="clear" w:color="auto" w:fill="auto"/>
                <w:lang w:val="en-US" w:eastAsia="zh-CN"/>
              </w:rPr>
              <w:t>检测单位不具备相应资质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维护及使用行为</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25</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经检测应当停止或限制使用的港口基础设施，未采取相应措施仍继续使用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未按核定功能、设计要求、使用说明书以及相关法规、标准规范等合理使用港口基础设施</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专项维修设计单位资质等级低于原设计单位</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专项维修设计文件未经过专家审查论证</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专项维修完工后，未通过核验即投入使用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4-6</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实施专项维修工程的施工单位不具备相应的资质条件</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信息报送</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15</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5-1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未按期报送检测报告和停止、限制使用及报废情况</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5-2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未按期报送专项维修工程核验资料</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5-3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未按期报送港口基础设施检查检测、技术状态信息</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5-4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未按期报送港口基础设施维护管理信息、维护工作报告</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5-5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未及时报送港口基础设施突发事件及事故信息</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其他信用行为</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10</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被司法机关认定有行贿、受贿行为，并构成犯罪</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在接受交通运输主管部门监督检查时，不如实提供有关资料的或拒绝、阻碍监督检查的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3-</w:t>
            </w:r>
            <w:r>
              <w:rPr>
                <w:rFonts w:hint="eastAsia" w:eastAsia="仿宋_GB2312" w:cs="Times New Roman"/>
                <w:bCs/>
                <w:color w:val="auto"/>
                <w:sz w:val="20"/>
                <w:szCs w:val="20"/>
                <w:highlight w:val="none"/>
                <w:shd w:val="clear" w:color="auto" w:fill="auto"/>
                <w:lang w:val="en-US" w:eastAsia="zh-CN"/>
              </w:rPr>
              <w:t>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对各级交通运输主管部门在各项检查中提出的意见，未在规定的时间内完成整改的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3-</w:t>
            </w:r>
            <w:r>
              <w:rPr>
                <w:rFonts w:hint="eastAsia" w:eastAsia="仿宋_GB2312" w:cs="Times New Roman"/>
                <w:bCs/>
                <w:color w:val="auto"/>
                <w:sz w:val="20"/>
                <w:szCs w:val="20"/>
                <w:highlight w:val="none"/>
                <w:shd w:val="clear" w:color="auto" w:fill="auto"/>
                <w:lang w:val="en-US" w:eastAsia="zh-CN"/>
              </w:rPr>
              <w:t>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未按规定填报或变更信用信息</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US" w:eastAsia="zh-CN" w:bidi="ar-SA"/>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填报或变更信用信息存在造假行为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3</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w:t>
            </w:r>
            <w:r>
              <w:rPr>
                <w:rFonts w:hint="default" w:eastAsia="仿宋_GB2312" w:cs="Times New Roman"/>
                <w:bCs/>
                <w:color w:val="auto"/>
                <w:sz w:val="20"/>
                <w:szCs w:val="20"/>
                <w:highlight w:val="none"/>
                <w:shd w:val="clear" w:color="auto" w:fill="auto"/>
                <w:lang w:val="en" w:eastAsia="zh-CN"/>
              </w:rPr>
              <w:t>6</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弄虚作假或以不正当手段骗取较高信用等级</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5-8</w:t>
            </w:r>
            <w:r>
              <w:rPr>
                <w:rFonts w:hint="eastAsia" w:ascii="Times New Roman" w:hAnsi="Times New Roman" w:eastAsia="仿宋_GB2312" w:cs="Times New Roman"/>
                <w:bCs/>
                <w:color w:val="auto"/>
                <w:sz w:val="20"/>
                <w:szCs w:val="20"/>
                <w:highlight w:val="none"/>
                <w:shd w:val="clear" w:color="auto" w:fill="auto"/>
                <w:lang w:val="en-US" w:eastAsia="zh-CN"/>
              </w:rPr>
              <w:t>分</w:t>
            </w:r>
            <w:r>
              <w:rPr>
                <w:rFonts w:hint="eastAsia" w:eastAsia="仿宋_GB2312" w:cs="Times New Roman"/>
                <w:bCs/>
                <w:color w:val="auto"/>
                <w:sz w:val="20"/>
                <w:szCs w:val="20"/>
                <w:highlight w:val="none"/>
                <w:shd w:val="clear" w:color="auto" w:fill="auto"/>
                <w:lang w:val="en-US" w:eastAsia="zh-CN"/>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default" w:eastAsia="仿宋_GB2312" w:cs="Times New Roman"/>
                <w:bCs/>
                <w:color w:val="auto"/>
                <w:sz w:val="20"/>
                <w:szCs w:val="20"/>
                <w:highlight w:val="none"/>
                <w:shd w:val="clear" w:color="auto" w:fill="auto"/>
                <w:lang w:val="en" w:eastAsia="zh-CN"/>
              </w:rPr>
              <w:t>WHDW</w:t>
            </w:r>
            <w:r>
              <w:rPr>
                <w:rFonts w:hint="eastAsia" w:eastAsia="仿宋_GB2312" w:cs="Times New Roman"/>
                <w:bCs/>
                <w:color w:val="auto"/>
                <w:sz w:val="20"/>
                <w:szCs w:val="20"/>
                <w:highlight w:val="none"/>
                <w:shd w:val="clear" w:color="auto" w:fill="auto"/>
                <w:lang w:val="en-US" w:eastAsia="zh-CN"/>
              </w:rPr>
              <w:t>6-</w:t>
            </w:r>
            <w:r>
              <w:rPr>
                <w:rFonts w:hint="default" w:eastAsia="仿宋_GB2312" w:cs="Times New Roman"/>
                <w:bCs/>
                <w:color w:val="auto"/>
                <w:sz w:val="20"/>
                <w:szCs w:val="20"/>
                <w:highlight w:val="none"/>
                <w:shd w:val="clear" w:color="auto" w:fill="auto"/>
                <w:lang w:val="en" w:eastAsia="zh-CN"/>
              </w:rPr>
              <w:t>7</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其他被认定的失信行为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1-5</w:t>
            </w:r>
            <w:r>
              <w:rPr>
                <w:rFonts w:hint="eastAsia" w:ascii="Times New Roman" w:hAnsi="Times New Roman" w:eastAsia="仿宋_GB2312" w:cs="Times New Roman"/>
                <w:bCs/>
                <w:color w:val="auto"/>
                <w:sz w:val="20"/>
                <w:szCs w:val="20"/>
                <w:highlight w:val="none"/>
                <w:shd w:val="clear" w:color="auto" w:fill="auto"/>
                <w:lang w:val="en-US" w:eastAsia="zh-CN"/>
              </w:rPr>
              <w:t>分/次</w:t>
            </w:r>
          </w:p>
        </w:tc>
      </w:tr>
    </w:tbl>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ascii="Times New Roman" w:hAnsi="Times New Roman" w:eastAsia="仿宋_GB2312" w:cs="Times New Roman"/>
          <w:color w:val="auto"/>
          <w:kern w:val="0"/>
          <w:sz w:val="32"/>
          <w:szCs w:val="32"/>
          <w:highlight w:val="none"/>
          <w:shd w:val="clear" w:color="auto" w:fill="auto"/>
        </w:rPr>
        <w:br w:type="page"/>
      </w:r>
    </w:p>
    <w:p>
      <w:pPr>
        <w:widowControl/>
        <w:spacing w:before="62" w:beforeLines="20" w:after="218" w:afterLines="70"/>
        <w:outlineLvl w:val="0"/>
        <w:rPr>
          <w:rFonts w:hint="default" w:ascii="Times New Roman" w:hAnsi="Times New Roman" w:eastAsia="仿宋_GB2312" w:cs="Times New Roman"/>
          <w:color w:val="auto"/>
          <w:kern w:val="0"/>
          <w:sz w:val="32"/>
          <w:szCs w:val="32"/>
          <w:highlight w:val="none"/>
          <w:shd w:val="clear" w:color="auto" w:fill="auto"/>
        </w:rPr>
      </w:pPr>
      <w:r>
        <w:rPr>
          <w:rFonts w:hint="default" w:ascii="Times New Roman" w:hAnsi="Times New Roman" w:eastAsia="方正小标宋简体" w:cs="Times New Roman"/>
          <w:color w:val="auto"/>
          <w:sz w:val="32"/>
          <w:szCs w:val="32"/>
          <w:highlight w:val="none"/>
          <w:shd w:val="clear" w:color="auto" w:fill="auto"/>
        </w:rPr>
        <mc:AlternateContent>
          <mc:Choice Requires="wps">
            <w:drawing>
              <wp:anchor distT="0" distB="0" distL="114300" distR="114300" simplePos="0" relativeHeight="251675648" behindDoc="0" locked="0" layoutInCell="1" allowOverlap="1">
                <wp:simplePos x="0" y="0"/>
                <wp:positionH relativeFrom="column">
                  <wp:posOffset>-394970</wp:posOffset>
                </wp:positionH>
                <wp:positionV relativeFrom="paragraph">
                  <wp:posOffset>-556260</wp:posOffset>
                </wp:positionV>
                <wp:extent cx="400050" cy="561975"/>
                <wp:effectExtent l="4445" t="4445" r="14605" b="5080"/>
                <wp:wrapNone/>
                <wp:docPr id="1" name="文本框 14"/>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7"/>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14" o:spid="_x0000_s1026" o:spt="202" type="#_x0000_t202" style="position:absolute;left:0pt;margin-left:-31.1pt;margin-top:-43.8pt;height:44.25pt;width:31.5pt;z-index:251675648;mso-width-relative:page;mso-height-relative:page;" fillcolor="#FFFFFF" filled="t" stroked="t" coordsize="21600,21600" o:gfxdata="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b9Sd0dEAAAAFAQAADwAAAAAAAAABACAAAAA4&#10;AAAAZHJzL2Rvd25yZXYueG1sUEsBAhQAFAAAAAgAh07iQL13gOY0AgAAUwQAAA4AAAAAAAAAAQAg&#10;AAAANgEAAGRycy9lMm9Eb2MueG1sUEsFBgAAAAAGAAYAWQEAANwFAAAAAA==&#10;">
                <v:fill on="t" focussize="0,0"/>
                <v:stroke color="#FFFFFF" miterlimit="8" joinstyle="miter"/>
                <v:imagedata o:title=""/>
                <o:lock v:ext="edit" aspectratio="f"/>
                <v:textbox style="layout-flow:vertical-ideographic;">
                  <w:txbxContent>
                    <w:p>
                      <w:pPr>
                        <w:pStyle w:val="7"/>
                        <w:rPr>
                          <w:rFonts w:ascii="Calibri" w:hAnsi="Calibri"/>
                          <w:szCs w:val="22"/>
                        </w:rPr>
                      </w:pPr>
                    </w:p>
                  </w:txbxContent>
                </v:textbox>
              </v:shape>
            </w:pict>
          </mc:Fallback>
        </mc:AlternateContent>
      </w:r>
      <w:r>
        <w:rPr>
          <w:rFonts w:hint="default" w:ascii="Times New Roman" w:hAnsi="Times New Roman" w:eastAsia="方正小标宋简体" w:cs="Times New Roman"/>
          <w:color w:val="auto"/>
          <w:sz w:val="32"/>
          <w:szCs w:val="32"/>
          <w:highlight w:val="none"/>
          <w:shd w:val="clear" w:color="auto" w:fill="auto"/>
        </w:rPr>
        <w:t>附件</w:t>
      </w:r>
      <w:r>
        <w:rPr>
          <w:rFonts w:hint="eastAsia" w:eastAsia="方正小标宋简体" w:cs="Times New Roman"/>
          <w:color w:val="auto"/>
          <w:sz w:val="32"/>
          <w:szCs w:val="32"/>
          <w:highlight w:val="none"/>
          <w:shd w:val="clear" w:color="auto" w:fill="auto"/>
          <w:lang w:val="en-US" w:eastAsia="zh-CN"/>
        </w:rPr>
        <w:t>2</w:t>
      </w:r>
    </w:p>
    <w:p>
      <w:pPr>
        <w:widowControl/>
        <w:spacing w:before="62" w:beforeLines="20" w:after="218" w:afterLines="70"/>
        <w:jc w:val="center"/>
        <w:outlineLvl w:val="0"/>
        <w:rPr>
          <w:rFonts w:hint="default" w:ascii="Times New Roman" w:hAnsi="Times New Roman" w:eastAsia="仿宋_GB2312" w:cs="Times New Roman"/>
          <w:color w:val="auto"/>
          <w:kern w:val="0"/>
          <w:sz w:val="32"/>
          <w:szCs w:val="32"/>
          <w:highlight w:val="none"/>
          <w:shd w:val="clear" w:color="auto" w:fill="auto"/>
        </w:rPr>
      </w:pPr>
      <w:r>
        <w:rPr>
          <w:rFonts w:hint="default" w:ascii="Times New Roman" w:hAnsi="Times New Roman" w:eastAsia="仿宋_GB2312" w:cs="Times New Roman"/>
          <w:color w:val="auto"/>
          <w:kern w:val="0"/>
          <w:sz w:val="32"/>
          <w:szCs w:val="32"/>
          <w:highlight w:val="none"/>
          <w:shd w:val="clear" w:color="auto" w:fill="auto"/>
        </w:rPr>
        <w:t>天津市港口基础设施</w:t>
      </w:r>
      <w:r>
        <w:rPr>
          <w:rFonts w:hint="eastAsia" w:eastAsia="仿宋_GB2312" w:cs="Times New Roman"/>
          <w:color w:val="auto"/>
          <w:kern w:val="0"/>
          <w:sz w:val="32"/>
          <w:szCs w:val="32"/>
          <w:highlight w:val="none"/>
          <w:shd w:val="clear" w:color="auto" w:fill="auto"/>
          <w:lang w:eastAsia="zh-CN"/>
        </w:rPr>
        <w:t>检测</w:t>
      </w:r>
      <w:r>
        <w:rPr>
          <w:rFonts w:hint="default" w:ascii="Times New Roman" w:hAnsi="Times New Roman" w:eastAsia="仿宋_GB2312" w:cs="Times New Roman"/>
          <w:color w:val="auto"/>
          <w:kern w:val="0"/>
          <w:sz w:val="32"/>
          <w:szCs w:val="32"/>
          <w:highlight w:val="none"/>
          <w:shd w:val="clear" w:color="auto" w:fill="auto"/>
        </w:rPr>
        <w:t>单位信用</w:t>
      </w:r>
      <w:r>
        <w:rPr>
          <w:rFonts w:hint="eastAsia" w:eastAsia="仿宋_GB2312" w:cs="Times New Roman"/>
          <w:color w:val="auto"/>
          <w:kern w:val="0"/>
          <w:sz w:val="32"/>
          <w:szCs w:val="32"/>
          <w:highlight w:val="none"/>
          <w:shd w:val="clear" w:color="auto" w:fill="auto"/>
          <w:lang w:eastAsia="zh-CN"/>
        </w:rPr>
        <w:t>行为评定</w:t>
      </w:r>
      <w:r>
        <w:rPr>
          <w:rFonts w:hint="default" w:ascii="Times New Roman" w:hAnsi="Times New Roman" w:eastAsia="仿宋_GB2312" w:cs="Times New Roman"/>
          <w:color w:val="auto"/>
          <w:kern w:val="0"/>
          <w:sz w:val="32"/>
          <w:szCs w:val="32"/>
          <w:highlight w:val="none"/>
          <w:shd w:val="clear" w:color="auto" w:fill="auto"/>
        </w:rPr>
        <w:t>标准</w:t>
      </w:r>
      <w:r>
        <w:rPr>
          <w:rFonts w:hint="default" w:ascii="Times New Roman" w:hAnsi="Times New Roman" w:eastAsia="方正小标宋简体" w:cs="Times New Roman"/>
          <w:bCs/>
          <w:color w:val="auto"/>
          <w:sz w:val="32"/>
          <w:szCs w:val="32"/>
          <w:highlight w:val="none"/>
          <w:shd w:val="clear" w:color="auto" w:fill="auto"/>
        </w:rPr>
        <mc:AlternateContent>
          <mc:Choice Requires="wps">
            <w:drawing>
              <wp:anchor distT="0" distB="0" distL="114300" distR="114300" simplePos="0" relativeHeight="251672576" behindDoc="0" locked="0" layoutInCell="1" allowOverlap="1">
                <wp:simplePos x="0" y="0"/>
                <wp:positionH relativeFrom="column">
                  <wp:posOffset>-287655</wp:posOffset>
                </wp:positionH>
                <wp:positionV relativeFrom="paragraph">
                  <wp:posOffset>5142865</wp:posOffset>
                </wp:positionV>
                <wp:extent cx="400050" cy="561975"/>
                <wp:effectExtent l="4445" t="4445" r="14605" b="5080"/>
                <wp:wrapNone/>
                <wp:docPr id="11" name="文本框 38"/>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7"/>
                              <w:rPr>
                                <w:rStyle w:val="13"/>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38" o:spid="_x0000_s1026" o:spt="202" type="#_x0000_t202" style="position:absolute;left:0pt;margin-left:-22.65pt;margin-top:404.95pt;height:44.25pt;width:31.5pt;z-index:251672576;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AQXT641AgAAVAQAAA4AAAAA&#10;AAAAAQAgAAAAOwEAAGRycy9lMm9Eb2MueG1sUEsFBgAAAAAGAAYAWQEAAOIFAAAAAA==&#10;">
                <v:fill on="t" focussize="0,0"/>
                <v:stroke color="#FFFFFF" miterlimit="8" joinstyle="miter"/>
                <v:imagedata o:title=""/>
                <o:lock v:ext="edit" aspectratio="f"/>
                <v:textbox style="layout-flow:vertical-ideographic;">
                  <w:txbxContent>
                    <w:p>
                      <w:pPr>
                        <w:pStyle w:val="7"/>
                        <w:rPr>
                          <w:rStyle w:val="13"/>
                          <w:rFonts w:ascii="宋体" w:hAnsi="宋体"/>
                          <w:sz w:val="28"/>
                          <w:szCs w:val="28"/>
                        </w:rPr>
                      </w:pPr>
                    </w:p>
                    <w:p>
                      <w:pPr>
                        <w:rPr>
                          <w:rFonts w:ascii="Calibri" w:hAnsi="Calibri"/>
                          <w:szCs w:val="22"/>
                        </w:rPr>
                      </w:pPr>
                    </w:p>
                  </w:txbxContent>
                </v:textbox>
              </v:shape>
            </w:pict>
          </mc:Fallback>
        </mc:AlternateContent>
      </w:r>
    </w:p>
    <w:tbl>
      <w:tblPr>
        <w:tblStyle w:val="10"/>
        <w:tblW w:w="128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4"/>
        <w:gridCol w:w="1450"/>
        <w:gridCol w:w="7860"/>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评定内容</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行为代码</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失信行为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行为等级和扣分标准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restart"/>
            <w:tcBorders>
              <w:top w:val="single" w:color="000000" w:sz="4" w:space="0"/>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检测行为</w:t>
            </w:r>
            <w:r>
              <w:rPr>
                <w:rFonts w:hint="eastAsia" w:ascii="Times New Roman" w:hAnsi="Times New Roman" w:eastAsia="仿宋_GB2312" w:cs="Times New Roman"/>
                <w:bCs/>
                <w:color w:val="auto"/>
                <w:sz w:val="20"/>
                <w:szCs w:val="20"/>
                <w:highlight w:val="none"/>
                <w:shd w:val="clear" w:color="auto" w:fill="auto"/>
                <w:lang w:val="en-US" w:eastAsia="zh-CN"/>
              </w:rPr>
              <w:br w:type="textWrapping"/>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70</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JCDW1-1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超越本单位资质等级承揽检测工作</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非法转让、出租检测资质证书的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恶意竞争、扰乱检测市场或捏造事实、虚假恶意投诉、举报</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kern w:val="2"/>
                <w:sz w:val="20"/>
                <w:szCs w:val="20"/>
                <w:highlight w:val="none"/>
                <w:shd w:val="clear" w:color="auto" w:fill="auto"/>
                <w:lang w:val="en-US" w:eastAsia="zh-CN" w:bidi="ar-SA"/>
              </w:rPr>
              <w:t>存在①～⑤情形之一，被认定为出具虚假检测报告，篡改、伪造检测报告的：①未进行检测出具检测报告的；②调换检测样品进行检测的或者改变样品原有状态进行检测并影响结果判定的；③改变关键检测条件导致数据失真影响结果判定的；④伪造、变造、篡改原始数据、记录；⑤伪造检测机构公章或检测专用章或检测资质标识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检测报告应当提出停止使用意见而未提出，从而导致安全责任事故</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JCDW1-6</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未按规定报告可能形成</w:t>
            </w:r>
            <w:r>
              <w:rPr>
                <w:rFonts w:hint="default" w:eastAsia="仿宋_GB2312" w:cs="Times New Roman"/>
                <w:bCs/>
                <w:color w:val="auto"/>
                <w:sz w:val="20"/>
                <w:szCs w:val="20"/>
                <w:highlight w:val="none"/>
                <w:shd w:val="clear" w:color="auto" w:fill="auto"/>
                <w:lang w:val="en" w:eastAsia="zh-CN"/>
              </w:rPr>
              <w:t>港口基础设施</w:t>
            </w:r>
            <w:r>
              <w:rPr>
                <w:rFonts w:hint="eastAsia" w:ascii="Times New Roman" w:hAnsi="Times New Roman" w:eastAsia="仿宋_GB2312" w:cs="Times New Roman"/>
                <w:bCs/>
                <w:color w:val="auto"/>
                <w:sz w:val="20"/>
                <w:szCs w:val="20"/>
                <w:highlight w:val="none"/>
                <w:shd w:val="clear" w:color="auto" w:fill="auto"/>
                <w:lang w:val="en-US" w:eastAsia="zh-CN"/>
              </w:rPr>
              <w:t>质量隐患、可能影响</w:t>
            </w:r>
            <w:r>
              <w:rPr>
                <w:rFonts w:hint="default" w:eastAsia="仿宋_GB2312" w:cs="Times New Roman"/>
                <w:bCs/>
                <w:color w:val="auto"/>
                <w:sz w:val="20"/>
                <w:szCs w:val="20"/>
                <w:highlight w:val="none"/>
                <w:shd w:val="clear" w:color="auto" w:fill="auto"/>
                <w:lang w:val="en" w:eastAsia="zh-CN"/>
              </w:rPr>
              <w:t>设施</w:t>
            </w:r>
            <w:r>
              <w:rPr>
                <w:rFonts w:hint="eastAsia" w:ascii="Times New Roman" w:hAnsi="Times New Roman" w:eastAsia="仿宋_GB2312" w:cs="Times New Roman"/>
                <w:bCs/>
                <w:color w:val="auto"/>
                <w:sz w:val="20"/>
                <w:szCs w:val="20"/>
                <w:highlight w:val="none"/>
                <w:shd w:val="clear" w:color="auto" w:fill="auto"/>
                <w:lang w:val="en-US" w:eastAsia="zh-CN"/>
              </w:rPr>
              <w:t>安全</w:t>
            </w:r>
            <w:r>
              <w:rPr>
                <w:rFonts w:hint="default" w:eastAsia="仿宋_GB2312" w:cs="Times New Roman"/>
                <w:bCs/>
                <w:color w:val="auto"/>
                <w:sz w:val="20"/>
                <w:szCs w:val="20"/>
                <w:highlight w:val="none"/>
                <w:shd w:val="clear" w:color="auto" w:fill="auto"/>
                <w:lang w:val="en" w:eastAsia="zh-CN"/>
              </w:rPr>
              <w:t>使用</w:t>
            </w:r>
            <w:r>
              <w:rPr>
                <w:rFonts w:hint="eastAsia" w:ascii="Times New Roman" w:hAnsi="Times New Roman" w:eastAsia="仿宋_GB2312" w:cs="Times New Roman"/>
                <w:bCs/>
                <w:color w:val="auto"/>
                <w:sz w:val="20"/>
                <w:szCs w:val="20"/>
                <w:highlight w:val="none"/>
                <w:shd w:val="clear" w:color="auto" w:fill="auto"/>
                <w:lang w:val="en-US" w:eastAsia="zh-CN"/>
              </w:rPr>
              <w:t>的检测结果的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default" w:eastAsia="仿宋_GB2312" w:cs="Times New Roman"/>
                <w:bCs/>
                <w:color w:val="auto"/>
                <w:sz w:val="20"/>
                <w:szCs w:val="20"/>
                <w:highlight w:val="none"/>
                <w:shd w:val="clear" w:color="auto" w:fill="auto"/>
                <w:lang w:val="en" w:eastAsia="zh-CN"/>
              </w:rPr>
              <w:t>5-8分/次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JCDW1-7</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kern w:val="2"/>
                <w:sz w:val="20"/>
                <w:szCs w:val="20"/>
                <w:highlight w:val="none"/>
                <w:shd w:val="clear" w:color="auto" w:fill="auto"/>
                <w:lang w:val="en-US" w:eastAsia="zh-CN" w:bidi="ar-SA"/>
              </w:rPr>
              <w:t>检测报告存在①～④的情形之一，且数据、结果存在错误或者无法复核，被认定为出具不实检测报告的：①样品的采集、标识、分发、流转、制备、保存、处置不符合标准等规定，存在样品污染、混淆、损毁、性状异常改变的；②使用未经检定或校准的仪器设备或使用的仪器设备虽经检定或校准，但不</w:t>
            </w:r>
            <w:r>
              <w:rPr>
                <w:rFonts w:hint="default" w:ascii="Times New Roman" w:hAnsi="Times New Roman" w:eastAsia="仿宋_GB2312" w:cs="Times New Roman"/>
                <w:bCs/>
                <w:color w:val="auto"/>
                <w:kern w:val="2"/>
                <w:sz w:val="20"/>
                <w:szCs w:val="20"/>
                <w:highlight w:val="none"/>
                <w:shd w:val="clear" w:color="auto" w:fill="auto"/>
                <w:lang w:val="en" w:eastAsia="zh-CN" w:bidi="ar-SA"/>
              </w:rPr>
              <w:t>满足</w:t>
            </w:r>
            <w:r>
              <w:rPr>
                <w:rFonts w:hint="eastAsia" w:ascii="Times New Roman" w:hAnsi="Times New Roman" w:eastAsia="仿宋_GB2312" w:cs="Times New Roman"/>
                <w:bCs/>
                <w:color w:val="auto"/>
                <w:kern w:val="2"/>
                <w:sz w:val="20"/>
                <w:szCs w:val="20"/>
                <w:highlight w:val="none"/>
                <w:shd w:val="clear" w:color="auto" w:fill="auto"/>
                <w:lang w:val="en-US" w:eastAsia="zh-CN" w:bidi="ar-SA"/>
              </w:rPr>
              <w:t>使用要求的；③违反国家有关强制性规定的检验检测规程或方法的；④未按照标准等规定传输、保存原始数据和报告的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JCDW1-8</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检测报告或其对应的原始记录相关内容不完整、不规范的，包括：缺少主要仪器设备、未记录原始观察值、缺少必要的测试部位、缺少检测依据、多方法混用、更改不规范、计量单位不正确、漏签字和漏盖章等</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9</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检测报告中检测方法错误且导致数据结果不正确；判定依据错误且导致结果判定错误；检测结论不正确的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10</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检测原始记录或报告签字人不具备资格的；或代签检测报告和原始记录的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2</w:t>
            </w:r>
            <w:r>
              <w:rPr>
                <w:rFonts w:hint="eastAsia" w:eastAsia="仿宋_GB2312" w:cs="Times New Roman"/>
                <w:bCs/>
                <w:color w:val="auto"/>
                <w:sz w:val="20"/>
                <w:szCs w:val="20"/>
                <w:highlight w:val="none"/>
                <w:shd w:val="clear" w:color="auto" w:fill="auto"/>
                <w:lang w:val="en-US" w:eastAsia="zh-CN"/>
              </w:rPr>
              <w:t>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11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检测数据、试验数据、计算文件等</w:t>
            </w:r>
            <w:r>
              <w:rPr>
                <w:rFonts w:hint="eastAsia" w:ascii="Times New Roman" w:hAnsi="Times New Roman" w:eastAsia="仿宋_GB2312" w:cs="Times New Roman"/>
                <w:bCs/>
                <w:color w:val="auto"/>
                <w:sz w:val="20"/>
                <w:szCs w:val="20"/>
                <w:highlight w:val="none"/>
                <w:shd w:val="clear" w:color="auto" w:fill="auto"/>
                <w:lang w:val="en-US" w:eastAsia="zh-CN"/>
              </w:rPr>
              <w:t>内业资料造假</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5-8分/次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12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进行检测的检测人员不具备相应资质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13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主要仪器设备未按规定检定或校准</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default" w:eastAsia="仿宋_GB2312" w:cs="Times New Roman"/>
                <w:bCs/>
                <w:color w:val="auto"/>
                <w:sz w:val="20"/>
                <w:szCs w:val="20"/>
                <w:highlight w:val="none"/>
                <w:shd w:val="clear" w:color="auto" w:fill="auto"/>
                <w:lang w:val="en" w:eastAsia="zh-CN"/>
              </w:rPr>
              <w:t>1-2</w:t>
            </w:r>
            <w:r>
              <w:rPr>
                <w:rFonts w:hint="eastAsia" w:eastAsia="仿宋_GB2312" w:cs="Times New Roman"/>
                <w:bCs/>
                <w:color w:val="auto"/>
                <w:sz w:val="20"/>
                <w:szCs w:val="20"/>
                <w:highlight w:val="none"/>
                <w:shd w:val="clear" w:color="auto" w:fill="auto"/>
                <w:lang w:val="en-US" w:eastAsia="zh-CN"/>
              </w:rPr>
              <w:t>分/</w:t>
            </w:r>
            <w:r>
              <w:rPr>
                <w:rFonts w:hint="default" w:eastAsia="仿宋_GB2312" w:cs="Times New Roman"/>
                <w:bCs/>
                <w:color w:val="auto"/>
                <w:sz w:val="20"/>
                <w:szCs w:val="20"/>
                <w:highlight w:val="none"/>
                <w:shd w:val="clear" w:color="auto" w:fill="auto"/>
                <w:lang w:val="en"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eastAsia" w:eastAsia="仿宋_GB2312" w:cs="Times New Roman"/>
                <w:bCs/>
                <w:color w:val="auto"/>
                <w:sz w:val="20"/>
                <w:szCs w:val="20"/>
                <w:highlight w:val="none"/>
                <w:shd w:val="clear" w:color="auto" w:fill="auto"/>
                <w:lang w:val="en-US" w:eastAsia="zh-CN"/>
              </w:rPr>
              <w:t>JCDW1-</w:t>
            </w:r>
            <w:r>
              <w:rPr>
                <w:rFonts w:hint="default" w:eastAsia="仿宋_GB2312" w:cs="Times New Roman"/>
                <w:bCs/>
                <w:color w:val="auto"/>
                <w:sz w:val="20"/>
                <w:szCs w:val="20"/>
                <w:highlight w:val="none"/>
                <w:shd w:val="clear" w:color="auto" w:fill="auto"/>
                <w:lang w:val="en" w:eastAsia="zh-CN"/>
              </w:rPr>
              <w:t>14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将</w:t>
            </w:r>
            <w:r>
              <w:rPr>
                <w:rFonts w:hint="eastAsia" w:eastAsia="仿宋_GB2312" w:cs="Times New Roman"/>
                <w:bCs/>
                <w:color w:val="auto"/>
                <w:sz w:val="20"/>
                <w:szCs w:val="20"/>
                <w:highlight w:val="none"/>
                <w:shd w:val="clear" w:color="auto" w:fill="auto"/>
                <w:lang w:val="en-US" w:eastAsia="zh-CN"/>
              </w:rPr>
              <w:t>检测业务转包或违规分包</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5-8分/次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其他信用行为</w:t>
            </w:r>
            <w:r>
              <w:rPr>
                <w:rFonts w:hint="eastAsia" w:ascii="Times New Roman" w:hAnsi="Times New Roman" w:eastAsia="仿宋_GB2312" w:cs="Times New Roman"/>
                <w:bCs/>
                <w:color w:val="auto"/>
                <w:sz w:val="20"/>
                <w:szCs w:val="20"/>
                <w:highlight w:val="none"/>
                <w:shd w:val="clear" w:color="auto" w:fill="auto"/>
                <w:lang w:val="en-US" w:eastAsia="zh-CN"/>
              </w:rPr>
              <w:t>（满分</w:t>
            </w:r>
            <w:r>
              <w:rPr>
                <w:rFonts w:hint="eastAsia" w:eastAsia="仿宋_GB2312" w:cs="Times New Roman"/>
                <w:bCs/>
                <w:color w:val="auto"/>
                <w:sz w:val="20"/>
                <w:szCs w:val="20"/>
                <w:highlight w:val="none"/>
                <w:shd w:val="clear" w:color="auto" w:fill="auto"/>
                <w:lang w:val="en-US" w:eastAsia="zh-CN"/>
              </w:rPr>
              <w:t>30</w:t>
            </w:r>
            <w:r>
              <w:rPr>
                <w:rFonts w:hint="eastAsia" w:ascii="Times New Roman" w:hAnsi="Times New Roman" w:eastAsia="仿宋_GB2312" w:cs="Times New Roman"/>
                <w:bCs/>
                <w:color w:val="auto"/>
                <w:sz w:val="20"/>
                <w:szCs w:val="20"/>
                <w:highlight w:val="none"/>
                <w:shd w:val="clear" w:color="auto" w:fill="auto"/>
                <w:lang w:val="en-US" w:eastAsia="zh-CN"/>
              </w:rPr>
              <w:t>分，扣完为止）</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JCDW2-1</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被司法机关认定有行贿、受贿行为，并构成犯罪</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JCDW2-2</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企业在资质申请、延续、变更中存在造假行为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直接评定为D级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JCDW2-3</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在接受交通运输主管部门监督检查时，不如实提供有关资料的或拒绝、阻碍监督检查的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3-</w:t>
            </w:r>
            <w:r>
              <w:rPr>
                <w:rFonts w:hint="eastAsia" w:eastAsia="仿宋_GB2312" w:cs="Times New Roman"/>
                <w:bCs/>
                <w:color w:val="auto"/>
                <w:sz w:val="20"/>
                <w:szCs w:val="20"/>
                <w:highlight w:val="none"/>
                <w:shd w:val="clear" w:color="auto" w:fill="auto"/>
                <w:lang w:val="en-US" w:eastAsia="zh-CN"/>
              </w:rPr>
              <w:t>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JCDW2-4</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对各级交通运输主管部门在各项检查中提出的意见，未在规定的时间内完成整改的</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3-</w:t>
            </w:r>
            <w:r>
              <w:rPr>
                <w:rFonts w:hint="eastAsia" w:eastAsia="仿宋_GB2312" w:cs="Times New Roman"/>
                <w:bCs/>
                <w:color w:val="auto"/>
                <w:sz w:val="20"/>
                <w:szCs w:val="20"/>
                <w:highlight w:val="none"/>
                <w:shd w:val="clear" w:color="auto" w:fill="auto"/>
                <w:lang w:val="en-US" w:eastAsia="zh-CN"/>
              </w:rPr>
              <w:t>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JCDW2-5</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未按规定填报或变更信用信息</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JCDW2-6</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填报或变更信用信息存在造假行为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3-5分/次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eastAsia="仿宋_GB2312" w:cs="Times New Roman"/>
                <w:bCs/>
                <w:color w:val="auto"/>
                <w:sz w:val="20"/>
                <w:szCs w:val="20"/>
                <w:highlight w:val="none"/>
                <w:shd w:val="clear" w:color="auto" w:fill="auto"/>
                <w:lang w:val="en" w:eastAsia="zh-CN"/>
              </w:rPr>
            </w:pPr>
            <w:r>
              <w:rPr>
                <w:rFonts w:hint="eastAsia" w:eastAsia="仿宋_GB2312" w:cs="Times New Roman"/>
                <w:bCs/>
                <w:color w:val="auto"/>
                <w:sz w:val="20"/>
                <w:szCs w:val="20"/>
                <w:highlight w:val="none"/>
                <w:shd w:val="clear" w:color="auto" w:fill="auto"/>
                <w:lang w:val="en-US" w:eastAsia="zh-CN"/>
              </w:rPr>
              <w:t>JCDW2-</w:t>
            </w:r>
            <w:r>
              <w:rPr>
                <w:rFonts w:hint="default" w:eastAsia="仿宋_GB2312" w:cs="Times New Roman"/>
                <w:bCs/>
                <w:color w:val="auto"/>
                <w:sz w:val="20"/>
                <w:szCs w:val="20"/>
                <w:highlight w:val="none"/>
                <w:shd w:val="clear" w:color="auto" w:fill="auto"/>
                <w:lang w:val="en" w:eastAsia="zh-CN"/>
              </w:rPr>
              <w:t>7</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弄虚作假或以不正当手段骗取较高信用等级</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eastAsia="仿宋_GB2312" w:cs="Times New Roman"/>
                <w:bCs/>
                <w:color w:val="auto"/>
                <w:sz w:val="20"/>
                <w:szCs w:val="20"/>
                <w:highlight w:val="none"/>
                <w:shd w:val="clear" w:color="auto" w:fill="auto"/>
                <w:lang w:val="en-US" w:eastAsia="zh-CN"/>
              </w:rPr>
              <w:t>5-8分/次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eastAsia" w:eastAsia="仿宋_GB2312" w:cs="Times New Roman"/>
                <w:bCs/>
                <w:color w:val="auto"/>
                <w:sz w:val="20"/>
                <w:szCs w:val="20"/>
                <w:highlight w:val="none"/>
                <w:shd w:val="clear" w:color="auto" w:fill="auto"/>
                <w:lang w:val="en-US" w:eastAsia="zh-CN"/>
              </w:rPr>
              <w:t>JCDW2-</w:t>
            </w:r>
            <w:r>
              <w:rPr>
                <w:rFonts w:hint="default" w:eastAsia="仿宋_GB2312" w:cs="Times New Roman"/>
                <w:bCs/>
                <w:color w:val="auto"/>
                <w:sz w:val="20"/>
                <w:szCs w:val="20"/>
                <w:highlight w:val="none"/>
                <w:shd w:val="clear" w:color="auto" w:fill="auto"/>
                <w:lang w:val="en" w:eastAsia="zh-CN"/>
              </w:rPr>
              <w:t>8</w:t>
            </w:r>
          </w:p>
        </w:tc>
        <w:tc>
          <w:tcPr>
            <w:tcW w:w="786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其他被认定的失信行为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default" w:eastAsia="仿宋_GB2312" w:cs="Times New Roman"/>
                <w:bCs/>
                <w:color w:val="auto"/>
                <w:sz w:val="20"/>
                <w:szCs w:val="20"/>
                <w:highlight w:val="none"/>
                <w:shd w:val="clear" w:color="auto" w:fill="auto"/>
                <w:lang w:val="en" w:eastAsia="zh-CN"/>
              </w:rPr>
              <w:t>1-</w:t>
            </w:r>
            <w:r>
              <w:rPr>
                <w:rFonts w:hint="eastAsia" w:eastAsia="仿宋_GB2312" w:cs="Times New Roman"/>
                <w:bCs/>
                <w:color w:val="auto"/>
                <w:sz w:val="20"/>
                <w:szCs w:val="20"/>
                <w:highlight w:val="none"/>
                <w:shd w:val="clear" w:color="auto" w:fill="auto"/>
                <w:lang w:val="en-US" w:eastAsia="zh-CN"/>
              </w:rPr>
              <w:t>5</w:t>
            </w:r>
            <w:r>
              <w:rPr>
                <w:rFonts w:hint="eastAsia" w:ascii="Times New Roman" w:hAnsi="Times New Roman" w:eastAsia="仿宋_GB2312" w:cs="Times New Roman"/>
                <w:bCs/>
                <w:color w:val="auto"/>
                <w:sz w:val="20"/>
                <w:szCs w:val="20"/>
                <w:highlight w:val="none"/>
                <w:shd w:val="clear" w:color="auto" w:fill="auto"/>
                <w:lang w:val="en-US" w:eastAsia="zh-CN"/>
              </w:rPr>
              <w:t>分/次</w:t>
            </w:r>
          </w:p>
        </w:tc>
      </w:tr>
    </w:tbl>
    <w:p>
      <w:pPr>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br w:type="page"/>
      </w:r>
    </w:p>
    <w:p>
      <w:pPr>
        <w:widowControl/>
        <w:spacing w:before="62" w:beforeLines="20" w:after="218" w:afterLines="70"/>
        <w:outlineLvl w:val="0"/>
        <w:rPr>
          <w:rFonts w:hint="default" w:ascii="Times New Roman" w:hAnsi="Times New Roman" w:eastAsia="仿宋_GB2312" w:cs="Times New Roman"/>
          <w:color w:val="auto"/>
          <w:kern w:val="0"/>
          <w:sz w:val="32"/>
          <w:szCs w:val="32"/>
          <w:highlight w:val="none"/>
          <w:shd w:val="clear" w:color="auto" w:fill="auto"/>
          <w:lang w:val="en"/>
        </w:rPr>
      </w:pPr>
      <w:r>
        <w:rPr>
          <w:rFonts w:hint="default" w:ascii="Times New Roman" w:hAnsi="Times New Roman" w:eastAsia="方正小标宋简体" w:cs="Times New Roman"/>
          <w:color w:val="auto"/>
          <w:sz w:val="32"/>
          <w:szCs w:val="32"/>
          <w:highlight w:val="none"/>
          <w:shd w:val="clear" w:color="auto" w:fill="auto"/>
        </w:rPr>
        <w:t>附件</w:t>
      </w:r>
      <w:r>
        <w:rPr>
          <w:rFonts w:hint="default" w:eastAsia="方正小标宋简体" w:cs="Times New Roman"/>
          <w:color w:val="auto"/>
          <w:sz w:val="32"/>
          <w:szCs w:val="32"/>
          <w:highlight w:val="none"/>
          <w:shd w:val="clear" w:color="auto" w:fill="auto"/>
          <w:lang w:val="en" w:eastAsia="zh-CN"/>
        </w:rPr>
        <w:t>3</w:t>
      </w:r>
    </w:p>
    <w:p>
      <w:pPr>
        <w:widowControl/>
        <w:spacing w:before="62" w:beforeLines="20" w:after="218" w:afterLines="70"/>
        <w:jc w:val="center"/>
        <w:outlineLvl w:val="0"/>
        <w:rPr>
          <w:rFonts w:hint="default" w:ascii="Times New Roman" w:hAnsi="Times New Roman" w:eastAsia="仿宋_GB2312" w:cs="Times New Roman"/>
          <w:color w:val="auto"/>
          <w:kern w:val="0"/>
          <w:sz w:val="32"/>
          <w:szCs w:val="32"/>
          <w:highlight w:val="none"/>
          <w:shd w:val="clear" w:color="auto" w:fill="auto"/>
        </w:rPr>
      </w:pPr>
      <w:r>
        <w:rPr>
          <w:rFonts w:hint="default" w:ascii="Times New Roman" w:hAnsi="Times New Roman" w:eastAsia="仿宋_GB2312" w:cs="Times New Roman"/>
          <w:color w:val="auto"/>
          <w:kern w:val="0"/>
          <w:sz w:val="32"/>
          <w:szCs w:val="32"/>
          <w:highlight w:val="none"/>
          <w:shd w:val="clear" w:color="auto" w:fill="auto"/>
        </w:rPr>
        <w:t>天津市港口基础设施</w:t>
      </w:r>
      <w:r>
        <w:rPr>
          <w:rFonts w:hint="eastAsia" w:eastAsia="仿宋_GB2312" w:cs="Times New Roman"/>
          <w:color w:val="auto"/>
          <w:kern w:val="0"/>
          <w:sz w:val="32"/>
          <w:szCs w:val="32"/>
          <w:highlight w:val="none"/>
          <w:shd w:val="clear" w:color="auto" w:fill="auto"/>
          <w:lang w:eastAsia="zh-CN"/>
        </w:rPr>
        <w:t>检测人员</w:t>
      </w:r>
      <w:r>
        <w:rPr>
          <w:rFonts w:hint="default" w:ascii="Times New Roman" w:hAnsi="Times New Roman" w:eastAsia="仿宋_GB2312" w:cs="Times New Roman"/>
          <w:color w:val="auto"/>
          <w:kern w:val="0"/>
          <w:sz w:val="32"/>
          <w:szCs w:val="32"/>
          <w:highlight w:val="none"/>
          <w:shd w:val="clear" w:color="auto" w:fill="auto"/>
        </w:rPr>
        <w:t>信用</w:t>
      </w:r>
      <w:r>
        <w:rPr>
          <w:rFonts w:hint="eastAsia" w:eastAsia="仿宋_GB2312" w:cs="Times New Roman"/>
          <w:color w:val="auto"/>
          <w:kern w:val="0"/>
          <w:sz w:val="32"/>
          <w:szCs w:val="32"/>
          <w:highlight w:val="none"/>
          <w:shd w:val="clear" w:color="auto" w:fill="auto"/>
          <w:lang w:eastAsia="zh-CN"/>
        </w:rPr>
        <w:t>行为评定</w:t>
      </w:r>
      <w:r>
        <w:rPr>
          <w:rFonts w:hint="default" w:ascii="Times New Roman" w:hAnsi="Times New Roman" w:eastAsia="仿宋_GB2312" w:cs="Times New Roman"/>
          <w:color w:val="auto"/>
          <w:kern w:val="0"/>
          <w:sz w:val="32"/>
          <w:szCs w:val="32"/>
          <w:highlight w:val="none"/>
          <w:shd w:val="clear" w:color="auto" w:fill="auto"/>
        </w:rPr>
        <w:t>标准</w:t>
      </w:r>
      <w:r>
        <w:rPr>
          <w:rFonts w:hint="default" w:ascii="Times New Roman" w:hAnsi="Times New Roman" w:eastAsia="方正小标宋简体" w:cs="Times New Roman"/>
          <w:bCs/>
          <w:color w:val="auto"/>
          <w:sz w:val="32"/>
          <w:szCs w:val="32"/>
          <w:highlight w:val="none"/>
          <w:shd w:val="clear" w:color="auto" w:fill="auto"/>
        </w:rPr>
        <mc:AlternateContent>
          <mc:Choice Requires="wps">
            <w:drawing>
              <wp:anchor distT="0" distB="0" distL="114300" distR="114300" simplePos="0" relativeHeight="251691008" behindDoc="0" locked="0" layoutInCell="1" allowOverlap="1">
                <wp:simplePos x="0" y="0"/>
                <wp:positionH relativeFrom="column">
                  <wp:posOffset>-287655</wp:posOffset>
                </wp:positionH>
                <wp:positionV relativeFrom="paragraph">
                  <wp:posOffset>5142865</wp:posOffset>
                </wp:positionV>
                <wp:extent cx="400050" cy="561975"/>
                <wp:effectExtent l="4445" t="4445" r="14605" b="5080"/>
                <wp:wrapNone/>
                <wp:docPr id="3" name="文本框 38"/>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7"/>
                              <w:rPr>
                                <w:rStyle w:val="13"/>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38" o:spid="_x0000_s1026" o:spt="202" type="#_x0000_t202" style="position:absolute;left:0pt;margin-left:-22.65pt;margin-top:404.95pt;height:44.25pt;width:31.5pt;z-index:251691008;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AJNbPc1AgAAUwQAAA4AAAAA&#10;AAAAAQAgAAAAOwEAAGRycy9lMm9Eb2MueG1sUEsFBgAAAAAGAAYAWQEAAOIFAAAAAA==&#10;">
                <v:fill on="t" focussize="0,0"/>
                <v:stroke color="#FFFFFF" miterlimit="8" joinstyle="miter"/>
                <v:imagedata o:title=""/>
                <o:lock v:ext="edit" aspectratio="f"/>
                <v:textbox style="layout-flow:vertical-ideographic;">
                  <w:txbxContent>
                    <w:p>
                      <w:pPr>
                        <w:pStyle w:val="7"/>
                        <w:rPr>
                          <w:rStyle w:val="13"/>
                          <w:rFonts w:ascii="宋体" w:hAnsi="宋体"/>
                          <w:sz w:val="28"/>
                          <w:szCs w:val="28"/>
                        </w:rPr>
                      </w:pPr>
                    </w:p>
                    <w:p>
                      <w:pPr>
                        <w:rPr>
                          <w:rFonts w:ascii="Calibri" w:hAnsi="Calibri"/>
                          <w:szCs w:val="22"/>
                        </w:rPr>
                      </w:pPr>
                    </w:p>
                  </w:txbxContent>
                </v:textbox>
              </v:shape>
            </w:pict>
          </mc:Fallback>
        </mc:AlternateContent>
      </w:r>
    </w:p>
    <w:tbl>
      <w:tblPr>
        <w:tblStyle w:val="10"/>
        <w:tblW w:w="45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7846"/>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行为代码</w:t>
            </w:r>
          </w:p>
        </w:tc>
        <w:tc>
          <w:tcPr>
            <w:tcW w:w="3076"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失信行为</w:t>
            </w:r>
          </w:p>
        </w:tc>
        <w:tc>
          <w:tcPr>
            <w:tcW w:w="1301"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eastAsia="仿宋_GB2312" w:cs="Times New Roman"/>
                <w:bCs/>
                <w:color w:val="auto"/>
                <w:sz w:val="20"/>
                <w:szCs w:val="20"/>
                <w:highlight w:val="none"/>
                <w:shd w:val="clear" w:color="auto" w:fill="auto"/>
                <w:lang w:val="en-US" w:eastAsia="zh-CN"/>
              </w:rPr>
              <w:t>扣分</w:t>
            </w:r>
            <w:r>
              <w:rPr>
                <w:rFonts w:hint="eastAsia" w:ascii="Times New Roman" w:hAnsi="Times New Roman" w:eastAsia="仿宋_GB2312" w:cs="Times New Roman"/>
                <w:bCs/>
                <w:color w:val="auto"/>
                <w:sz w:val="20"/>
                <w:szCs w:val="20"/>
                <w:highlight w:val="none"/>
                <w:shd w:val="clear" w:color="auto" w:fill="auto"/>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01</w:t>
            </w:r>
          </w:p>
        </w:tc>
        <w:tc>
          <w:tcPr>
            <w:tcW w:w="3076"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eastAsia" w:ascii="Times New Roman" w:hAnsi="Times New Roman" w:eastAsia="仿宋_GB2312" w:cs="Times New Roman"/>
                <w:bCs/>
                <w:color w:val="auto"/>
                <w:sz w:val="20"/>
                <w:szCs w:val="20"/>
                <w:highlight w:val="none"/>
                <w:shd w:val="clear" w:color="auto" w:fill="auto"/>
                <w:lang w:val="en-US" w:eastAsia="zh-CN"/>
              </w:rPr>
              <w:t>有关检测工作被司法部门认定构成犯罪的</w:t>
            </w:r>
          </w:p>
        </w:tc>
        <w:tc>
          <w:tcPr>
            <w:tcW w:w="1301"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02</w:t>
            </w:r>
          </w:p>
        </w:tc>
        <w:tc>
          <w:tcPr>
            <w:tcW w:w="3076"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eastAsia" w:ascii="Times New Roman" w:hAnsi="Times New Roman" w:eastAsia="仿宋_GB2312" w:cs="Times New Roman"/>
                <w:bCs/>
                <w:color w:val="auto"/>
                <w:sz w:val="20"/>
                <w:szCs w:val="20"/>
                <w:highlight w:val="none"/>
                <w:shd w:val="clear" w:color="auto" w:fill="auto"/>
                <w:lang w:val="en-US" w:eastAsia="zh-CN"/>
              </w:rPr>
              <w:t>非法转让、出租、出借职业资格证书的，对职业资格证书持有人的扣分</w:t>
            </w:r>
          </w:p>
        </w:tc>
        <w:tc>
          <w:tcPr>
            <w:tcW w:w="1301"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03</w:t>
            </w:r>
          </w:p>
        </w:tc>
        <w:tc>
          <w:tcPr>
            <w:tcW w:w="3076"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 w:eastAsia="zh-CN"/>
              </w:rPr>
            </w:pPr>
            <w:r>
              <w:rPr>
                <w:rFonts w:hint="eastAsia" w:ascii="Times New Roman" w:hAnsi="Times New Roman" w:eastAsia="仿宋_GB2312" w:cs="Times New Roman"/>
                <w:bCs/>
                <w:color w:val="auto"/>
                <w:sz w:val="20"/>
                <w:szCs w:val="20"/>
                <w:highlight w:val="none"/>
                <w:shd w:val="clear" w:color="auto" w:fill="auto"/>
                <w:lang w:val="en-US" w:eastAsia="zh-CN"/>
              </w:rPr>
              <w:t>同时受聘于两家以上检测机构的</w:t>
            </w:r>
          </w:p>
        </w:tc>
        <w:tc>
          <w:tcPr>
            <w:tcW w:w="1301"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eastAsia" w:ascii="Times New Roman" w:hAnsi="Times New Roman" w:eastAsia="仿宋_GB2312" w:cs="Times New Roman"/>
                <w:bCs/>
                <w:color w:val="auto"/>
                <w:sz w:val="20"/>
                <w:szCs w:val="20"/>
                <w:highlight w:val="none"/>
                <w:shd w:val="clear" w:color="auto" w:fill="auto"/>
                <w:lang w:val="en-US" w:eastAsia="zh-CN"/>
              </w:rPr>
              <w:t>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04</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非法转让、出租检测资质证书的，对相应责任人的处理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05</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违规分包或转包检测业务的，对相应责任人的处理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06</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在投标过程中被认定有围标、串标、行贿或其他违法行为的；或恶意竞争、扰乱检测市场的；捏造事实，虚假恶意投诉、举报的对相应责任人的处理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07</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被认定为出具虚假检测报告，篡改、伪造检测报告的，对出具数据报告的签字人的处理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检测人员，扣40分；复核或审核人员扣20分；报批准人，扣5分；检测项目授权负责人扣5分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08</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发生一般或较大生产安全或质量事故且负有责任的，对负有直接责任的人员的处理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一般事故，扣10分/次；较大事故，扣20分/次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09</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发生重大以上的生产安全或质量事故且负有责任的，对负有直接责任的人员</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10</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未按规定报告可能形成工程质量隐患、可能影响工程安全的检测结果的；或未按规定报告检测过程中发现的违反法律、法规和工程建设强制性标准的行为的，对工地试验室或现场检测项目授权负责人的处理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11</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现场检测项目未履行合同擅自撤离的，对项目负责人的处理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12</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管理体系及运行出现下列行为的：①未建立完善管理体系的；②未按规定对仪器设备进行正常维护的；③未按规定进行样品管理的；④未按规定进行档案管理，造成检测数据无法追溯的对相应责任人的处理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对直接责任人，扣2分/类；对现场检测项目授权负责人，扣0.5分/类；对</w:t>
            </w:r>
            <w:r>
              <w:rPr>
                <w:rFonts w:hint="eastAsia" w:eastAsia="仿宋_GB2312" w:cs="Times New Roman"/>
                <w:bCs/>
                <w:color w:val="auto"/>
                <w:sz w:val="20"/>
                <w:szCs w:val="20"/>
                <w:highlight w:val="none"/>
                <w:shd w:val="clear" w:color="auto" w:fill="auto"/>
                <w:lang w:val="en-US" w:eastAsia="zh-CN"/>
              </w:rPr>
              <w:t>检测单位</w:t>
            </w:r>
            <w:r>
              <w:rPr>
                <w:rFonts w:hint="eastAsia" w:ascii="Times New Roman" w:hAnsi="Times New Roman" w:eastAsia="仿宋_GB2312" w:cs="Times New Roman"/>
                <w:bCs/>
                <w:color w:val="auto"/>
                <w:sz w:val="20"/>
                <w:szCs w:val="20"/>
                <w:highlight w:val="none"/>
                <w:shd w:val="clear" w:color="auto" w:fill="auto"/>
                <w:lang w:val="en-US" w:eastAsia="zh-CN"/>
              </w:rPr>
              <w:t>质量负责人，扣0.5分/类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13</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超出资质证书批准的范围从事检测活动的或超出授权参数范围出具检测报告的，对检测报告的签发人（批准人）及现场检测项目授权负责人的处理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扣2分/参数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14</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未对现场检测项目有效监管的，对技术负责人或质量负责人的处理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扣3分/个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15</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未按规定履行变更程序，擅自更换检测人员或增加人员未报备的，对授权负责人的处理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16</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主要仪器设备未按规定检定</w:t>
            </w:r>
            <w:r>
              <w:rPr>
                <w:rFonts w:hint="eastAsia" w:eastAsia="仿宋_GB2312" w:cs="Times New Roman"/>
                <w:bCs/>
                <w:color w:val="auto"/>
                <w:sz w:val="20"/>
                <w:szCs w:val="20"/>
                <w:highlight w:val="none"/>
                <w:shd w:val="clear" w:color="auto" w:fill="auto"/>
                <w:lang w:val="en-US" w:eastAsia="zh-CN"/>
              </w:rPr>
              <w:t>、</w:t>
            </w:r>
            <w:r>
              <w:rPr>
                <w:rFonts w:hint="eastAsia" w:ascii="Times New Roman" w:hAnsi="Times New Roman" w:eastAsia="仿宋_GB2312" w:cs="Times New Roman"/>
                <w:bCs/>
                <w:color w:val="auto"/>
                <w:sz w:val="20"/>
                <w:szCs w:val="20"/>
                <w:highlight w:val="none"/>
                <w:shd w:val="clear" w:color="auto" w:fill="auto"/>
                <w:lang w:val="en-US" w:eastAsia="zh-CN"/>
              </w:rPr>
              <w:t>校准，对设备管理责任人和技术负责人的处理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扣1分/台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17</w:t>
            </w:r>
          </w:p>
        </w:tc>
        <w:tc>
          <w:tcPr>
            <w:tcW w:w="3076"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被认定为出具不实检测报告的，对出具不实数据报告的签字人的处理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检测人员，扣2分/份；复核或审核人员，扣1分/份；报批准人，扣0.5分/份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18</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检测报告中检测方法错误且导致数据结果不正确；判定依据错误且导致结果判定错误；检测结论不正确，将不合格判为合格或将合格判为不合格的，对报告签署人的处理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default"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19</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检测原始记录或报告的签字人不具备资格的，或越权签发、代签检测报告和记录的，对记录或报告签署人的处理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2" w:type="pct"/>
            <w:vAlign w:val="center"/>
          </w:tcPr>
          <w:p>
            <w:pPr>
              <w:autoSpaceDN w:val="0"/>
              <w:jc w:val="center"/>
              <w:textAlignment w:val="center"/>
              <w:rPr>
                <w:rFonts w:hint="eastAsia" w:ascii="Times New Roman" w:hAnsi="Times New Roman" w:eastAsia="仿宋_GB2312" w:cs="Times New Roman"/>
                <w:bCs/>
                <w:color w:val="auto"/>
                <w:sz w:val="20"/>
                <w:szCs w:val="20"/>
                <w:highlight w:val="none"/>
                <w:shd w:val="clear" w:color="auto" w:fill="auto"/>
                <w:lang w:val="en-US" w:eastAsia="zh-CN"/>
              </w:rPr>
            </w:pPr>
            <w:r>
              <w:rPr>
                <w:rFonts w:hint="default" w:eastAsia="仿宋_GB2312" w:cs="Times New Roman"/>
                <w:bCs/>
                <w:color w:val="auto"/>
                <w:sz w:val="20"/>
                <w:szCs w:val="20"/>
                <w:highlight w:val="none"/>
                <w:shd w:val="clear" w:color="auto" w:fill="auto"/>
                <w:lang w:val="en" w:eastAsia="zh-CN"/>
              </w:rPr>
              <w:t>JCRY-</w:t>
            </w:r>
            <w:r>
              <w:rPr>
                <w:rFonts w:hint="eastAsia" w:ascii="Times New Roman" w:hAnsi="Times New Roman" w:eastAsia="仿宋_GB2312" w:cs="Times New Roman"/>
                <w:bCs/>
                <w:color w:val="auto"/>
                <w:sz w:val="20"/>
                <w:szCs w:val="20"/>
                <w:highlight w:val="none"/>
                <w:shd w:val="clear" w:color="auto" w:fill="auto"/>
                <w:lang w:val="en-US" w:eastAsia="zh-CN"/>
              </w:rPr>
              <w:t>20</w:t>
            </w:r>
          </w:p>
        </w:tc>
        <w:tc>
          <w:tcPr>
            <w:tcW w:w="3076" w:type="pct"/>
            <w:vAlign w:val="center"/>
          </w:tcPr>
          <w:p>
            <w:pPr>
              <w:autoSpaceDN w:val="0"/>
              <w:jc w:val="center"/>
              <w:textAlignment w:val="center"/>
              <w:rPr>
                <w:rFonts w:hint="default" w:ascii="Times New Roman" w:hAnsi="Times New Roman" w:eastAsia="仿宋_GB2312" w:cs="Times New Roman"/>
                <w:bCs/>
                <w:color w:val="auto"/>
                <w:kern w:val="2"/>
                <w:sz w:val="20"/>
                <w:szCs w:val="20"/>
                <w:highlight w:val="none"/>
                <w:shd w:val="clear" w:color="auto" w:fill="auto"/>
                <w:lang w:val="en"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对各级交通运输主管部门在各项检查中提出的意见，未在规定的时间内完成整改的，对技术或质量负责人</w:t>
            </w:r>
            <w:r>
              <w:rPr>
                <w:rFonts w:hint="eastAsia" w:eastAsia="仿宋_GB2312" w:cs="Times New Roman"/>
                <w:bCs/>
                <w:color w:val="auto"/>
                <w:sz w:val="20"/>
                <w:szCs w:val="20"/>
                <w:highlight w:val="none"/>
                <w:shd w:val="clear" w:color="auto" w:fill="auto"/>
                <w:lang w:val="en-US" w:eastAsia="zh-CN"/>
              </w:rPr>
              <w:t>以及</w:t>
            </w:r>
            <w:r>
              <w:rPr>
                <w:rFonts w:hint="eastAsia" w:ascii="Times New Roman" w:hAnsi="Times New Roman" w:eastAsia="仿宋_GB2312" w:cs="Times New Roman"/>
                <w:bCs/>
                <w:color w:val="auto"/>
                <w:sz w:val="20"/>
                <w:szCs w:val="20"/>
                <w:highlight w:val="none"/>
                <w:shd w:val="clear" w:color="auto" w:fill="auto"/>
                <w:lang w:val="en-US" w:eastAsia="zh-CN"/>
              </w:rPr>
              <w:t>现场检测项目授权负责人的处理</w:t>
            </w:r>
          </w:p>
        </w:tc>
        <w:tc>
          <w:tcPr>
            <w:tcW w:w="1301" w:type="pct"/>
            <w:vAlign w:val="center"/>
          </w:tcPr>
          <w:p>
            <w:pPr>
              <w:autoSpaceDN w:val="0"/>
              <w:jc w:val="center"/>
              <w:textAlignment w:val="center"/>
              <w:rPr>
                <w:rFonts w:hint="eastAsia" w:ascii="Times New Roman" w:hAnsi="Times New Roman" w:eastAsia="仿宋_GB2312" w:cs="Times New Roman"/>
                <w:bCs/>
                <w:color w:val="auto"/>
                <w:kern w:val="2"/>
                <w:sz w:val="20"/>
                <w:szCs w:val="20"/>
                <w:highlight w:val="none"/>
                <w:shd w:val="clear" w:color="auto" w:fill="auto"/>
                <w:lang w:val="en-US" w:eastAsia="zh-CN" w:bidi="ar-SA"/>
              </w:rPr>
            </w:pPr>
            <w:r>
              <w:rPr>
                <w:rFonts w:hint="eastAsia" w:ascii="Times New Roman" w:hAnsi="Times New Roman" w:eastAsia="仿宋_GB2312" w:cs="Times New Roman"/>
                <w:bCs/>
                <w:color w:val="auto"/>
                <w:sz w:val="20"/>
                <w:szCs w:val="20"/>
                <w:highlight w:val="none"/>
                <w:shd w:val="clear" w:color="auto" w:fill="auto"/>
                <w:lang w:val="en-US" w:eastAsia="zh-CN"/>
              </w:rPr>
              <w:t>扣5分/次</w:t>
            </w:r>
          </w:p>
        </w:tc>
      </w:tr>
    </w:tbl>
    <w:p>
      <w:pPr>
        <w:pStyle w:val="4"/>
        <w:rPr>
          <w:rFonts w:hint="default"/>
        </w:rPr>
        <w:sectPr>
          <w:footerReference r:id="rId3" w:type="default"/>
          <w:footerReference r:id="rId4" w:type="even"/>
          <w:pgSz w:w="16838" w:h="11906" w:orient="landscape"/>
          <w:pgMar w:top="2098" w:right="1474" w:bottom="1985" w:left="1588" w:header="851" w:footer="992" w:gutter="0"/>
          <w:pgNumType w:fmt="numberInDash"/>
          <w:cols w:space="720" w:num="1"/>
          <w:docGrid w:type="lines" w:linePitch="312" w:charSpace="0"/>
        </w:sectPr>
      </w:pPr>
    </w:p>
    <w:p>
      <w:pPr>
        <w:tabs>
          <w:tab w:val="left" w:pos="8222"/>
          <w:tab w:val="left" w:pos="8505"/>
        </w:tabs>
        <w:snapToGrid w:val="0"/>
        <w:spacing w:line="578" w:lineRule="exact"/>
        <w:ind w:right="210" w:rightChars="100"/>
        <w:rPr>
          <w:rFonts w:hint="default" w:ascii="Times New Roman" w:hAnsi="Times New Roman" w:eastAsia="仿宋_GB2312" w:cs="Times New Roman"/>
          <w:color w:val="auto"/>
          <w:sz w:val="28"/>
          <w:szCs w:val="30"/>
          <w:highlight w:val="none"/>
          <w:shd w:val="clear" w:color="auto" w:fill="auto"/>
        </w:rPr>
      </w:pPr>
    </w:p>
    <w:sectPr>
      <w:footerReference r:id="rId5"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aco">
    <w:altName w:val="Ubuntu Mono"/>
    <w:panose1 w:val="020B0509030404040204"/>
    <w:charset w:val="00"/>
    <w:family w:val="moder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buntu Mono">
    <w:panose1 w:val="020B0509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p>
                          <w:pPr>
                            <w:pStyle w:val="7"/>
                            <w:ind w:firstLine="180" w:firstLineChars="100"/>
                            <w:rPr>
                              <w:rFonts w:hint="default" w:eastAsia="宋体"/>
                              <w:lang w:val="en-US"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Uu8yq1AQAAVA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Uu8yq1AQAAVAMAAA4AAAAAAAAAAQAgAAAANAEAAGRycy9lMm9E&#10;b2MueG1sUEsFBgAAAAAGAAYAWQEAAFs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p>
                    <w:pPr>
                      <w:pStyle w:val="7"/>
                      <w:ind w:firstLine="180" w:firstLineChars="100"/>
                      <w:rPr>
                        <w:rFonts w:hint="default" w:eastAsia="宋体"/>
                        <w:lang w:val="en-US" w:eastAsia="zh-CN"/>
                      </w:rPr>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MDk2ZDhmNjNhMGQ1NmQ5OWI2MDU0ZTI1Njc5OTkifQ=="/>
  </w:docVars>
  <w:rsids>
    <w:rsidRoot w:val="009A2637"/>
    <w:rsid w:val="000020EC"/>
    <w:rsid w:val="00002416"/>
    <w:rsid w:val="00007E30"/>
    <w:rsid w:val="00043115"/>
    <w:rsid w:val="00050D0E"/>
    <w:rsid w:val="00064A07"/>
    <w:rsid w:val="00077FBE"/>
    <w:rsid w:val="00083D76"/>
    <w:rsid w:val="0009262F"/>
    <w:rsid w:val="0009513D"/>
    <w:rsid w:val="000A0677"/>
    <w:rsid w:val="000A623A"/>
    <w:rsid w:val="000B0D2F"/>
    <w:rsid w:val="000B5BBF"/>
    <w:rsid w:val="000B6702"/>
    <w:rsid w:val="000B7412"/>
    <w:rsid w:val="000C15E5"/>
    <w:rsid w:val="000C19FB"/>
    <w:rsid w:val="000C2911"/>
    <w:rsid w:val="000C44CA"/>
    <w:rsid w:val="000D0CF4"/>
    <w:rsid w:val="000D2D15"/>
    <w:rsid w:val="000E22AE"/>
    <w:rsid w:val="000E4016"/>
    <w:rsid w:val="00100FE5"/>
    <w:rsid w:val="0011289F"/>
    <w:rsid w:val="00114854"/>
    <w:rsid w:val="001247D7"/>
    <w:rsid w:val="00132E66"/>
    <w:rsid w:val="00133525"/>
    <w:rsid w:val="001342DB"/>
    <w:rsid w:val="00137324"/>
    <w:rsid w:val="00143959"/>
    <w:rsid w:val="00147B85"/>
    <w:rsid w:val="00155A33"/>
    <w:rsid w:val="0016155C"/>
    <w:rsid w:val="0017053B"/>
    <w:rsid w:val="0017358B"/>
    <w:rsid w:val="00175E58"/>
    <w:rsid w:val="00182EB2"/>
    <w:rsid w:val="00184366"/>
    <w:rsid w:val="00185C95"/>
    <w:rsid w:val="001A45FC"/>
    <w:rsid w:val="001A6AB6"/>
    <w:rsid w:val="001B1F52"/>
    <w:rsid w:val="001B6BA2"/>
    <w:rsid w:val="001C05D9"/>
    <w:rsid w:val="001C1943"/>
    <w:rsid w:val="001C2950"/>
    <w:rsid w:val="001C4901"/>
    <w:rsid w:val="001D32D2"/>
    <w:rsid w:val="001D351A"/>
    <w:rsid w:val="001D65BE"/>
    <w:rsid w:val="001E1ED1"/>
    <w:rsid w:val="001E735A"/>
    <w:rsid w:val="001F72CD"/>
    <w:rsid w:val="001F7799"/>
    <w:rsid w:val="0021184F"/>
    <w:rsid w:val="002227CF"/>
    <w:rsid w:val="002232AD"/>
    <w:rsid w:val="00234FD0"/>
    <w:rsid w:val="002359EA"/>
    <w:rsid w:val="00235CBE"/>
    <w:rsid w:val="002449DC"/>
    <w:rsid w:val="00253F62"/>
    <w:rsid w:val="00254534"/>
    <w:rsid w:val="00264133"/>
    <w:rsid w:val="0026731C"/>
    <w:rsid w:val="00277839"/>
    <w:rsid w:val="002B2D83"/>
    <w:rsid w:val="002C361B"/>
    <w:rsid w:val="002D49FD"/>
    <w:rsid w:val="002D727F"/>
    <w:rsid w:val="002E355F"/>
    <w:rsid w:val="002E42BA"/>
    <w:rsid w:val="002F0FEC"/>
    <w:rsid w:val="002F3E37"/>
    <w:rsid w:val="003004AA"/>
    <w:rsid w:val="00301C2D"/>
    <w:rsid w:val="003078AB"/>
    <w:rsid w:val="00310759"/>
    <w:rsid w:val="00322A05"/>
    <w:rsid w:val="0032395F"/>
    <w:rsid w:val="00333467"/>
    <w:rsid w:val="0035123B"/>
    <w:rsid w:val="00355C97"/>
    <w:rsid w:val="00360A4E"/>
    <w:rsid w:val="003665F8"/>
    <w:rsid w:val="00372402"/>
    <w:rsid w:val="00373676"/>
    <w:rsid w:val="00386018"/>
    <w:rsid w:val="003A6BD3"/>
    <w:rsid w:val="003C139E"/>
    <w:rsid w:val="003D03F4"/>
    <w:rsid w:val="003D3D2F"/>
    <w:rsid w:val="003D7DC1"/>
    <w:rsid w:val="003E75BD"/>
    <w:rsid w:val="003E7FB2"/>
    <w:rsid w:val="003F293E"/>
    <w:rsid w:val="00401A80"/>
    <w:rsid w:val="00407356"/>
    <w:rsid w:val="00427738"/>
    <w:rsid w:val="004348F1"/>
    <w:rsid w:val="004403D3"/>
    <w:rsid w:val="004547E8"/>
    <w:rsid w:val="00455B63"/>
    <w:rsid w:val="00461BF3"/>
    <w:rsid w:val="00465593"/>
    <w:rsid w:val="004659A6"/>
    <w:rsid w:val="0046723E"/>
    <w:rsid w:val="0047106C"/>
    <w:rsid w:val="00477A61"/>
    <w:rsid w:val="004873F4"/>
    <w:rsid w:val="00494111"/>
    <w:rsid w:val="004A2CF9"/>
    <w:rsid w:val="004B0A9C"/>
    <w:rsid w:val="004B23EB"/>
    <w:rsid w:val="004C52F6"/>
    <w:rsid w:val="004C59F8"/>
    <w:rsid w:val="004D6F27"/>
    <w:rsid w:val="004E224C"/>
    <w:rsid w:val="004E4013"/>
    <w:rsid w:val="004E6644"/>
    <w:rsid w:val="004F1934"/>
    <w:rsid w:val="004F195D"/>
    <w:rsid w:val="005032EA"/>
    <w:rsid w:val="005051C7"/>
    <w:rsid w:val="00511475"/>
    <w:rsid w:val="005126CB"/>
    <w:rsid w:val="00514B91"/>
    <w:rsid w:val="00517A42"/>
    <w:rsid w:val="00517C8D"/>
    <w:rsid w:val="00517E81"/>
    <w:rsid w:val="00520C3D"/>
    <w:rsid w:val="00523A63"/>
    <w:rsid w:val="00524531"/>
    <w:rsid w:val="0053499E"/>
    <w:rsid w:val="0053797E"/>
    <w:rsid w:val="00557819"/>
    <w:rsid w:val="00557997"/>
    <w:rsid w:val="005623EE"/>
    <w:rsid w:val="0056708D"/>
    <w:rsid w:val="00574533"/>
    <w:rsid w:val="005A2780"/>
    <w:rsid w:val="005A3F36"/>
    <w:rsid w:val="005A6846"/>
    <w:rsid w:val="005B4C0B"/>
    <w:rsid w:val="005B7160"/>
    <w:rsid w:val="005C2A0F"/>
    <w:rsid w:val="005C336E"/>
    <w:rsid w:val="005C384A"/>
    <w:rsid w:val="005E0D79"/>
    <w:rsid w:val="005F3E74"/>
    <w:rsid w:val="005F488F"/>
    <w:rsid w:val="0060033E"/>
    <w:rsid w:val="00624477"/>
    <w:rsid w:val="00652879"/>
    <w:rsid w:val="00653F92"/>
    <w:rsid w:val="006576AF"/>
    <w:rsid w:val="0066514E"/>
    <w:rsid w:val="00667202"/>
    <w:rsid w:val="0067093D"/>
    <w:rsid w:val="00682C93"/>
    <w:rsid w:val="006B5741"/>
    <w:rsid w:val="006C2E6F"/>
    <w:rsid w:val="006C3C33"/>
    <w:rsid w:val="006C5399"/>
    <w:rsid w:val="006D5342"/>
    <w:rsid w:val="006D6011"/>
    <w:rsid w:val="006E4755"/>
    <w:rsid w:val="006F4FD1"/>
    <w:rsid w:val="00700191"/>
    <w:rsid w:val="007011B8"/>
    <w:rsid w:val="007038C9"/>
    <w:rsid w:val="00711F40"/>
    <w:rsid w:val="0072017B"/>
    <w:rsid w:val="00722525"/>
    <w:rsid w:val="00733B86"/>
    <w:rsid w:val="007348C3"/>
    <w:rsid w:val="00736726"/>
    <w:rsid w:val="00743436"/>
    <w:rsid w:val="007457F7"/>
    <w:rsid w:val="00753D4C"/>
    <w:rsid w:val="0075515F"/>
    <w:rsid w:val="00767193"/>
    <w:rsid w:val="007702E3"/>
    <w:rsid w:val="0077502A"/>
    <w:rsid w:val="00781F6A"/>
    <w:rsid w:val="00785545"/>
    <w:rsid w:val="007A1314"/>
    <w:rsid w:val="007B33A7"/>
    <w:rsid w:val="007B4BF1"/>
    <w:rsid w:val="007B5CB2"/>
    <w:rsid w:val="007B67D9"/>
    <w:rsid w:val="007B7744"/>
    <w:rsid w:val="007C3F35"/>
    <w:rsid w:val="007D0D41"/>
    <w:rsid w:val="007D72A7"/>
    <w:rsid w:val="007E7866"/>
    <w:rsid w:val="007F033A"/>
    <w:rsid w:val="008000CF"/>
    <w:rsid w:val="00807C0F"/>
    <w:rsid w:val="00821A8A"/>
    <w:rsid w:val="00825362"/>
    <w:rsid w:val="008272AE"/>
    <w:rsid w:val="00835DE6"/>
    <w:rsid w:val="00840D4D"/>
    <w:rsid w:val="008452AF"/>
    <w:rsid w:val="0084540D"/>
    <w:rsid w:val="00847C9D"/>
    <w:rsid w:val="00867583"/>
    <w:rsid w:val="0087027F"/>
    <w:rsid w:val="00875D64"/>
    <w:rsid w:val="0087601B"/>
    <w:rsid w:val="008768F2"/>
    <w:rsid w:val="008864A6"/>
    <w:rsid w:val="00887D30"/>
    <w:rsid w:val="00890D5D"/>
    <w:rsid w:val="00892DB5"/>
    <w:rsid w:val="008A5A05"/>
    <w:rsid w:val="008C1628"/>
    <w:rsid w:val="008C767C"/>
    <w:rsid w:val="008D2A46"/>
    <w:rsid w:val="008D7E11"/>
    <w:rsid w:val="008E29D1"/>
    <w:rsid w:val="008F71C5"/>
    <w:rsid w:val="00902B43"/>
    <w:rsid w:val="009054B8"/>
    <w:rsid w:val="009131D7"/>
    <w:rsid w:val="00922C95"/>
    <w:rsid w:val="00924E97"/>
    <w:rsid w:val="00944EEB"/>
    <w:rsid w:val="009474B3"/>
    <w:rsid w:val="00962573"/>
    <w:rsid w:val="0096441B"/>
    <w:rsid w:val="00965CA5"/>
    <w:rsid w:val="00967B60"/>
    <w:rsid w:val="009719EE"/>
    <w:rsid w:val="009821DB"/>
    <w:rsid w:val="009841C2"/>
    <w:rsid w:val="009912E4"/>
    <w:rsid w:val="00994006"/>
    <w:rsid w:val="0099456B"/>
    <w:rsid w:val="009A1B97"/>
    <w:rsid w:val="009A2637"/>
    <w:rsid w:val="009A486E"/>
    <w:rsid w:val="009A6FC0"/>
    <w:rsid w:val="009A707B"/>
    <w:rsid w:val="009B048E"/>
    <w:rsid w:val="009D0C62"/>
    <w:rsid w:val="009D5144"/>
    <w:rsid w:val="009E6C91"/>
    <w:rsid w:val="009F0AAD"/>
    <w:rsid w:val="009F18E1"/>
    <w:rsid w:val="009F5DCC"/>
    <w:rsid w:val="00A023E2"/>
    <w:rsid w:val="00A16AFC"/>
    <w:rsid w:val="00A23CEF"/>
    <w:rsid w:val="00A329C1"/>
    <w:rsid w:val="00A3472E"/>
    <w:rsid w:val="00A34B42"/>
    <w:rsid w:val="00A44908"/>
    <w:rsid w:val="00A52732"/>
    <w:rsid w:val="00A557A3"/>
    <w:rsid w:val="00A62C53"/>
    <w:rsid w:val="00A74DB9"/>
    <w:rsid w:val="00A7578D"/>
    <w:rsid w:val="00A75E43"/>
    <w:rsid w:val="00A769D9"/>
    <w:rsid w:val="00AA3FEA"/>
    <w:rsid w:val="00AC563C"/>
    <w:rsid w:val="00AD28F3"/>
    <w:rsid w:val="00AD50C2"/>
    <w:rsid w:val="00AD57DB"/>
    <w:rsid w:val="00AD7636"/>
    <w:rsid w:val="00AE79E8"/>
    <w:rsid w:val="00AF13B1"/>
    <w:rsid w:val="00B05C23"/>
    <w:rsid w:val="00B221C2"/>
    <w:rsid w:val="00B552E2"/>
    <w:rsid w:val="00B64D05"/>
    <w:rsid w:val="00B740B4"/>
    <w:rsid w:val="00B74F8D"/>
    <w:rsid w:val="00B75A53"/>
    <w:rsid w:val="00B818C7"/>
    <w:rsid w:val="00B92B8D"/>
    <w:rsid w:val="00BA258B"/>
    <w:rsid w:val="00BB2533"/>
    <w:rsid w:val="00BB3192"/>
    <w:rsid w:val="00BB361D"/>
    <w:rsid w:val="00BC2E3B"/>
    <w:rsid w:val="00BC5E97"/>
    <w:rsid w:val="00BD29C2"/>
    <w:rsid w:val="00BE092F"/>
    <w:rsid w:val="00BE31E6"/>
    <w:rsid w:val="00BE498E"/>
    <w:rsid w:val="00BE7973"/>
    <w:rsid w:val="00BF6CB7"/>
    <w:rsid w:val="00C069EC"/>
    <w:rsid w:val="00C06E8B"/>
    <w:rsid w:val="00C20F9D"/>
    <w:rsid w:val="00C32435"/>
    <w:rsid w:val="00C42498"/>
    <w:rsid w:val="00C5140A"/>
    <w:rsid w:val="00C5505C"/>
    <w:rsid w:val="00C5537D"/>
    <w:rsid w:val="00C60138"/>
    <w:rsid w:val="00C80EFC"/>
    <w:rsid w:val="00C820A1"/>
    <w:rsid w:val="00C912BF"/>
    <w:rsid w:val="00C951EC"/>
    <w:rsid w:val="00CB17B2"/>
    <w:rsid w:val="00CC1BC9"/>
    <w:rsid w:val="00CD587A"/>
    <w:rsid w:val="00CE04D5"/>
    <w:rsid w:val="00CE3BED"/>
    <w:rsid w:val="00CE7D7E"/>
    <w:rsid w:val="00CF4362"/>
    <w:rsid w:val="00D03749"/>
    <w:rsid w:val="00D17189"/>
    <w:rsid w:val="00D527DD"/>
    <w:rsid w:val="00D573C6"/>
    <w:rsid w:val="00D608EF"/>
    <w:rsid w:val="00D609F4"/>
    <w:rsid w:val="00D61546"/>
    <w:rsid w:val="00D65CD7"/>
    <w:rsid w:val="00D66DED"/>
    <w:rsid w:val="00D71BCC"/>
    <w:rsid w:val="00D751D0"/>
    <w:rsid w:val="00D77291"/>
    <w:rsid w:val="00D83274"/>
    <w:rsid w:val="00D86BCA"/>
    <w:rsid w:val="00D904BB"/>
    <w:rsid w:val="00D95CD4"/>
    <w:rsid w:val="00DA0875"/>
    <w:rsid w:val="00DA15ED"/>
    <w:rsid w:val="00DB5DD1"/>
    <w:rsid w:val="00DD7D8B"/>
    <w:rsid w:val="00DE5ED8"/>
    <w:rsid w:val="00DF0BBB"/>
    <w:rsid w:val="00DF1499"/>
    <w:rsid w:val="00E0039A"/>
    <w:rsid w:val="00E0119B"/>
    <w:rsid w:val="00E308C4"/>
    <w:rsid w:val="00E36FC7"/>
    <w:rsid w:val="00E4166A"/>
    <w:rsid w:val="00E51BEB"/>
    <w:rsid w:val="00E57F8E"/>
    <w:rsid w:val="00E63C5A"/>
    <w:rsid w:val="00E73A4E"/>
    <w:rsid w:val="00E76D69"/>
    <w:rsid w:val="00E94CA4"/>
    <w:rsid w:val="00EA03A9"/>
    <w:rsid w:val="00EB7CF1"/>
    <w:rsid w:val="00EC66AE"/>
    <w:rsid w:val="00EE16E6"/>
    <w:rsid w:val="00EE685A"/>
    <w:rsid w:val="00F01918"/>
    <w:rsid w:val="00F06AD0"/>
    <w:rsid w:val="00F072EF"/>
    <w:rsid w:val="00F07C91"/>
    <w:rsid w:val="00F23221"/>
    <w:rsid w:val="00F257FF"/>
    <w:rsid w:val="00F365A4"/>
    <w:rsid w:val="00F40F7C"/>
    <w:rsid w:val="00F446F6"/>
    <w:rsid w:val="00F5430E"/>
    <w:rsid w:val="00F55150"/>
    <w:rsid w:val="00F60320"/>
    <w:rsid w:val="00F62AF7"/>
    <w:rsid w:val="00F62D0B"/>
    <w:rsid w:val="00F65843"/>
    <w:rsid w:val="00F71F86"/>
    <w:rsid w:val="00F845A0"/>
    <w:rsid w:val="00F84A5E"/>
    <w:rsid w:val="00F859EE"/>
    <w:rsid w:val="00F90349"/>
    <w:rsid w:val="00F9233A"/>
    <w:rsid w:val="00FA0FD0"/>
    <w:rsid w:val="00FA14D0"/>
    <w:rsid w:val="00FA5FCF"/>
    <w:rsid w:val="00FB42E5"/>
    <w:rsid w:val="00FC573F"/>
    <w:rsid w:val="00FD2310"/>
    <w:rsid w:val="00FE40DD"/>
    <w:rsid w:val="00FF0675"/>
    <w:rsid w:val="01037888"/>
    <w:rsid w:val="0107356F"/>
    <w:rsid w:val="01494A25"/>
    <w:rsid w:val="016D63AA"/>
    <w:rsid w:val="017F7915"/>
    <w:rsid w:val="01E15521"/>
    <w:rsid w:val="02173A61"/>
    <w:rsid w:val="023747E4"/>
    <w:rsid w:val="024F08E9"/>
    <w:rsid w:val="02BA3484"/>
    <w:rsid w:val="02D07110"/>
    <w:rsid w:val="02E87CF4"/>
    <w:rsid w:val="02F41B7F"/>
    <w:rsid w:val="02FD6219"/>
    <w:rsid w:val="032C24E3"/>
    <w:rsid w:val="033D02A4"/>
    <w:rsid w:val="037405D6"/>
    <w:rsid w:val="03A44970"/>
    <w:rsid w:val="03CD2686"/>
    <w:rsid w:val="03D20EDA"/>
    <w:rsid w:val="04894E15"/>
    <w:rsid w:val="049B522A"/>
    <w:rsid w:val="04F229B9"/>
    <w:rsid w:val="05901B8D"/>
    <w:rsid w:val="05DA62E7"/>
    <w:rsid w:val="062B0702"/>
    <w:rsid w:val="06563FCE"/>
    <w:rsid w:val="06627069"/>
    <w:rsid w:val="067309D2"/>
    <w:rsid w:val="067F06D2"/>
    <w:rsid w:val="06EA1B1C"/>
    <w:rsid w:val="07407D6F"/>
    <w:rsid w:val="0785773F"/>
    <w:rsid w:val="078B0446"/>
    <w:rsid w:val="07A03F4E"/>
    <w:rsid w:val="07AD2CAD"/>
    <w:rsid w:val="07B21503"/>
    <w:rsid w:val="07BC3147"/>
    <w:rsid w:val="07D815D0"/>
    <w:rsid w:val="07D93676"/>
    <w:rsid w:val="08091AEA"/>
    <w:rsid w:val="082B64D8"/>
    <w:rsid w:val="08650C43"/>
    <w:rsid w:val="08A76D63"/>
    <w:rsid w:val="08D8761F"/>
    <w:rsid w:val="0950756A"/>
    <w:rsid w:val="097B5526"/>
    <w:rsid w:val="097F08B3"/>
    <w:rsid w:val="09C241CB"/>
    <w:rsid w:val="09E47403"/>
    <w:rsid w:val="0A655FD4"/>
    <w:rsid w:val="0A81286C"/>
    <w:rsid w:val="0AE46B55"/>
    <w:rsid w:val="0AEF43A3"/>
    <w:rsid w:val="0B033D4D"/>
    <w:rsid w:val="0B6C55DC"/>
    <w:rsid w:val="0B8A4C0A"/>
    <w:rsid w:val="0B947908"/>
    <w:rsid w:val="0BE26056"/>
    <w:rsid w:val="0BFEA187"/>
    <w:rsid w:val="0C250676"/>
    <w:rsid w:val="0C51226E"/>
    <w:rsid w:val="0C8C6FF8"/>
    <w:rsid w:val="0CB5AF77"/>
    <w:rsid w:val="0CBB214E"/>
    <w:rsid w:val="0CD7549F"/>
    <w:rsid w:val="0D5E567B"/>
    <w:rsid w:val="0D821B6B"/>
    <w:rsid w:val="0D8A061C"/>
    <w:rsid w:val="0D9158F8"/>
    <w:rsid w:val="0DB736BB"/>
    <w:rsid w:val="0DC7092D"/>
    <w:rsid w:val="0E281F98"/>
    <w:rsid w:val="0E3B0EFC"/>
    <w:rsid w:val="0E681ADC"/>
    <w:rsid w:val="0EE5609C"/>
    <w:rsid w:val="0F377F7D"/>
    <w:rsid w:val="0F3A215E"/>
    <w:rsid w:val="0F700027"/>
    <w:rsid w:val="0FDE552B"/>
    <w:rsid w:val="0FDF7848"/>
    <w:rsid w:val="104962EC"/>
    <w:rsid w:val="10821444"/>
    <w:rsid w:val="10DA116B"/>
    <w:rsid w:val="10EC24DC"/>
    <w:rsid w:val="10F2702A"/>
    <w:rsid w:val="110B6818"/>
    <w:rsid w:val="114C7A73"/>
    <w:rsid w:val="11561F24"/>
    <w:rsid w:val="11A43DEE"/>
    <w:rsid w:val="11E03295"/>
    <w:rsid w:val="11F43CC9"/>
    <w:rsid w:val="121D4E27"/>
    <w:rsid w:val="124C1CD9"/>
    <w:rsid w:val="126D4478"/>
    <w:rsid w:val="12844633"/>
    <w:rsid w:val="131D3731"/>
    <w:rsid w:val="13612573"/>
    <w:rsid w:val="13A62CB0"/>
    <w:rsid w:val="13AB3C9A"/>
    <w:rsid w:val="14035F0D"/>
    <w:rsid w:val="145067BA"/>
    <w:rsid w:val="145204CA"/>
    <w:rsid w:val="14602758"/>
    <w:rsid w:val="149220AB"/>
    <w:rsid w:val="149A765B"/>
    <w:rsid w:val="15006976"/>
    <w:rsid w:val="15804DF1"/>
    <w:rsid w:val="159B5DEB"/>
    <w:rsid w:val="163622D4"/>
    <w:rsid w:val="164E3909"/>
    <w:rsid w:val="1658379B"/>
    <w:rsid w:val="166F01BD"/>
    <w:rsid w:val="16A07EF0"/>
    <w:rsid w:val="16A3506A"/>
    <w:rsid w:val="16C25C38"/>
    <w:rsid w:val="16D95B83"/>
    <w:rsid w:val="16DD1A4F"/>
    <w:rsid w:val="16F32B1B"/>
    <w:rsid w:val="17107665"/>
    <w:rsid w:val="171F765E"/>
    <w:rsid w:val="17327776"/>
    <w:rsid w:val="17885E5E"/>
    <w:rsid w:val="17C919D4"/>
    <w:rsid w:val="18221867"/>
    <w:rsid w:val="18603210"/>
    <w:rsid w:val="18EC395A"/>
    <w:rsid w:val="18F16027"/>
    <w:rsid w:val="19043C24"/>
    <w:rsid w:val="19A8743A"/>
    <w:rsid w:val="19B50043"/>
    <w:rsid w:val="19B84BEC"/>
    <w:rsid w:val="19FE109A"/>
    <w:rsid w:val="1A11184E"/>
    <w:rsid w:val="1A154F40"/>
    <w:rsid w:val="1A7C2D6A"/>
    <w:rsid w:val="1A8D1D35"/>
    <w:rsid w:val="1A9006ED"/>
    <w:rsid w:val="1B1F434E"/>
    <w:rsid w:val="1B421912"/>
    <w:rsid w:val="1B451ACF"/>
    <w:rsid w:val="1B48488E"/>
    <w:rsid w:val="1B6D60D0"/>
    <w:rsid w:val="1B796926"/>
    <w:rsid w:val="1BEF76EF"/>
    <w:rsid w:val="1BF50DE2"/>
    <w:rsid w:val="1BFD181A"/>
    <w:rsid w:val="1C0B1103"/>
    <w:rsid w:val="1C0D6E70"/>
    <w:rsid w:val="1C7D646F"/>
    <w:rsid w:val="1CA2056B"/>
    <w:rsid w:val="1CD36D64"/>
    <w:rsid w:val="1D1A57FC"/>
    <w:rsid w:val="1D956C8E"/>
    <w:rsid w:val="1D9F3BEB"/>
    <w:rsid w:val="1E0646E4"/>
    <w:rsid w:val="1E073D3E"/>
    <w:rsid w:val="1E094A82"/>
    <w:rsid w:val="1E150A55"/>
    <w:rsid w:val="1E6D6484"/>
    <w:rsid w:val="1E774D36"/>
    <w:rsid w:val="1F0870A1"/>
    <w:rsid w:val="1F35299D"/>
    <w:rsid w:val="1F6877C3"/>
    <w:rsid w:val="1FEC4F81"/>
    <w:rsid w:val="1FF51FBA"/>
    <w:rsid w:val="200132C9"/>
    <w:rsid w:val="200C0794"/>
    <w:rsid w:val="205867E9"/>
    <w:rsid w:val="206507D6"/>
    <w:rsid w:val="20982FC8"/>
    <w:rsid w:val="20C91F3C"/>
    <w:rsid w:val="20F56F18"/>
    <w:rsid w:val="210808D7"/>
    <w:rsid w:val="214663BC"/>
    <w:rsid w:val="215730A5"/>
    <w:rsid w:val="21CB3D7B"/>
    <w:rsid w:val="21DE634C"/>
    <w:rsid w:val="224122C0"/>
    <w:rsid w:val="22877037"/>
    <w:rsid w:val="22B10C92"/>
    <w:rsid w:val="2324098F"/>
    <w:rsid w:val="233F27B5"/>
    <w:rsid w:val="238513AE"/>
    <w:rsid w:val="239A3DC9"/>
    <w:rsid w:val="239B0E70"/>
    <w:rsid w:val="23E81B98"/>
    <w:rsid w:val="246734A6"/>
    <w:rsid w:val="24A3669E"/>
    <w:rsid w:val="254E7607"/>
    <w:rsid w:val="261E2AE1"/>
    <w:rsid w:val="26264861"/>
    <w:rsid w:val="26342041"/>
    <w:rsid w:val="265938EF"/>
    <w:rsid w:val="26764EEA"/>
    <w:rsid w:val="2688353B"/>
    <w:rsid w:val="26E45A8D"/>
    <w:rsid w:val="26E6418D"/>
    <w:rsid w:val="27060618"/>
    <w:rsid w:val="274B6FFA"/>
    <w:rsid w:val="275517A3"/>
    <w:rsid w:val="2777AD9C"/>
    <w:rsid w:val="28237751"/>
    <w:rsid w:val="28520694"/>
    <w:rsid w:val="28641306"/>
    <w:rsid w:val="288819A2"/>
    <w:rsid w:val="28940996"/>
    <w:rsid w:val="28994C7B"/>
    <w:rsid w:val="28B90BBD"/>
    <w:rsid w:val="28DF6949"/>
    <w:rsid w:val="28E3199B"/>
    <w:rsid w:val="29293857"/>
    <w:rsid w:val="29464B9A"/>
    <w:rsid w:val="29843DF4"/>
    <w:rsid w:val="299A615F"/>
    <w:rsid w:val="29BF268B"/>
    <w:rsid w:val="29F84CD8"/>
    <w:rsid w:val="29FF29A7"/>
    <w:rsid w:val="2A547B05"/>
    <w:rsid w:val="2A584F4B"/>
    <w:rsid w:val="2AD61358"/>
    <w:rsid w:val="2BADC9A6"/>
    <w:rsid w:val="2CBB4BA9"/>
    <w:rsid w:val="2CC82C80"/>
    <w:rsid w:val="2CE51693"/>
    <w:rsid w:val="2CF37C01"/>
    <w:rsid w:val="2D38132F"/>
    <w:rsid w:val="2D3E7AB8"/>
    <w:rsid w:val="2D45691F"/>
    <w:rsid w:val="2D7D4A36"/>
    <w:rsid w:val="2DC35D91"/>
    <w:rsid w:val="2DC438E8"/>
    <w:rsid w:val="2E252CCE"/>
    <w:rsid w:val="2E2C4CA8"/>
    <w:rsid w:val="2EB04855"/>
    <w:rsid w:val="2EBAA283"/>
    <w:rsid w:val="2ECA3D51"/>
    <w:rsid w:val="2ECF2E74"/>
    <w:rsid w:val="2EE73428"/>
    <w:rsid w:val="2EEA4BBF"/>
    <w:rsid w:val="2EF0376E"/>
    <w:rsid w:val="2F374A5A"/>
    <w:rsid w:val="2F3B32C7"/>
    <w:rsid w:val="2F4016A5"/>
    <w:rsid w:val="2F55630C"/>
    <w:rsid w:val="2F9652B7"/>
    <w:rsid w:val="2FA12F26"/>
    <w:rsid w:val="2FA53368"/>
    <w:rsid w:val="2FAD4F53"/>
    <w:rsid w:val="2FBE03B0"/>
    <w:rsid w:val="2FCB6511"/>
    <w:rsid w:val="2FD653E7"/>
    <w:rsid w:val="2FDAD128"/>
    <w:rsid w:val="2FDBE2CE"/>
    <w:rsid w:val="2FE8B92E"/>
    <w:rsid w:val="2FEA424F"/>
    <w:rsid w:val="3033549E"/>
    <w:rsid w:val="30673806"/>
    <w:rsid w:val="307F2BA2"/>
    <w:rsid w:val="308F1AFB"/>
    <w:rsid w:val="30F10CDA"/>
    <w:rsid w:val="313539FA"/>
    <w:rsid w:val="31516A07"/>
    <w:rsid w:val="316E6C5D"/>
    <w:rsid w:val="31745343"/>
    <w:rsid w:val="317DA5EE"/>
    <w:rsid w:val="31A77F11"/>
    <w:rsid w:val="31E42DFC"/>
    <w:rsid w:val="31FD0F78"/>
    <w:rsid w:val="31FEE749"/>
    <w:rsid w:val="320A070C"/>
    <w:rsid w:val="32221655"/>
    <w:rsid w:val="327C5479"/>
    <w:rsid w:val="32957FF6"/>
    <w:rsid w:val="32A72B28"/>
    <w:rsid w:val="3329353B"/>
    <w:rsid w:val="33454699"/>
    <w:rsid w:val="338A6981"/>
    <w:rsid w:val="33DF2DD1"/>
    <w:rsid w:val="340C44E7"/>
    <w:rsid w:val="34220125"/>
    <w:rsid w:val="34472642"/>
    <w:rsid w:val="345F7F91"/>
    <w:rsid w:val="34621A00"/>
    <w:rsid w:val="347605E1"/>
    <w:rsid w:val="3492253B"/>
    <w:rsid w:val="34A421AD"/>
    <w:rsid w:val="34C8BD13"/>
    <w:rsid w:val="34EC7728"/>
    <w:rsid w:val="3516017B"/>
    <w:rsid w:val="354E2418"/>
    <w:rsid w:val="356009E5"/>
    <w:rsid w:val="35757B3D"/>
    <w:rsid w:val="358C7BD8"/>
    <w:rsid w:val="35B631B1"/>
    <w:rsid w:val="35DF9FE3"/>
    <w:rsid w:val="36730931"/>
    <w:rsid w:val="370E7927"/>
    <w:rsid w:val="37BE7815"/>
    <w:rsid w:val="37FF136A"/>
    <w:rsid w:val="381E1FF9"/>
    <w:rsid w:val="38795596"/>
    <w:rsid w:val="388A34DF"/>
    <w:rsid w:val="389820A0"/>
    <w:rsid w:val="38CF9908"/>
    <w:rsid w:val="39344CF8"/>
    <w:rsid w:val="393F596D"/>
    <w:rsid w:val="3949769C"/>
    <w:rsid w:val="39BE6C8D"/>
    <w:rsid w:val="39C16008"/>
    <w:rsid w:val="3A420B2E"/>
    <w:rsid w:val="3ABE1C41"/>
    <w:rsid w:val="3AE24963"/>
    <w:rsid w:val="3AED515D"/>
    <w:rsid w:val="3BA3E27A"/>
    <w:rsid w:val="3BBF70E9"/>
    <w:rsid w:val="3BFF2436"/>
    <w:rsid w:val="3BFF96A1"/>
    <w:rsid w:val="3C0829EF"/>
    <w:rsid w:val="3C81241A"/>
    <w:rsid w:val="3CD970BA"/>
    <w:rsid w:val="3CDF2E10"/>
    <w:rsid w:val="3D1B19BA"/>
    <w:rsid w:val="3D387383"/>
    <w:rsid w:val="3D403C53"/>
    <w:rsid w:val="3D7F431F"/>
    <w:rsid w:val="3DB24A4E"/>
    <w:rsid w:val="3DE364FB"/>
    <w:rsid w:val="3DE902FD"/>
    <w:rsid w:val="3EA57A3F"/>
    <w:rsid w:val="3EAE9C16"/>
    <w:rsid w:val="3EC534C3"/>
    <w:rsid w:val="3EE03819"/>
    <w:rsid w:val="3EE14F76"/>
    <w:rsid w:val="3EE41BAE"/>
    <w:rsid w:val="3F0267C0"/>
    <w:rsid w:val="3F591A5F"/>
    <w:rsid w:val="3F6E2DA0"/>
    <w:rsid w:val="3FB7C053"/>
    <w:rsid w:val="3FC73CAA"/>
    <w:rsid w:val="3FCC5B90"/>
    <w:rsid w:val="3FDF13A7"/>
    <w:rsid w:val="3FFB5128"/>
    <w:rsid w:val="3FFBCF0E"/>
    <w:rsid w:val="3FFE0E24"/>
    <w:rsid w:val="40285D2D"/>
    <w:rsid w:val="4030416D"/>
    <w:rsid w:val="40635752"/>
    <w:rsid w:val="406D6D7A"/>
    <w:rsid w:val="40B461D9"/>
    <w:rsid w:val="40F14DA7"/>
    <w:rsid w:val="410A5874"/>
    <w:rsid w:val="41570E8C"/>
    <w:rsid w:val="41AD00CA"/>
    <w:rsid w:val="4227528C"/>
    <w:rsid w:val="4228736D"/>
    <w:rsid w:val="429F37D7"/>
    <w:rsid w:val="42A569A5"/>
    <w:rsid w:val="42EA2B34"/>
    <w:rsid w:val="42EA6B20"/>
    <w:rsid w:val="43031BA2"/>
    <w:rsid w:val="432E509B"/>
    <w:rsid w:val="43691659"/>
    <w:rsid w:val="437351A6"/>
    <w:rsid w:val="43A318BC"/>
    <w:rsid w:val="43AD2B87"/>
    <w:rsid w:val="43DD4FDB"/>
    <w:rsid w:val="43F84A53"/>
    <w:rsid w:val="4420339D"/>
    <w:rsid w:val="44373E4B"/>
    <w:rsid w:val="44890942"/>
    <w:rsid w:val="448D014F"/>
    <w:rsid w:val="44A403A4"/>
    <w:rsid w:val="44AA3772"/>
    <w:rsid w:val="44CC1B27"/>
    <w:rsid w:val="44D639A1"/>
    <w:rsid w:val="44E7D72A"/>
    <w:rsid w:val="44F822D6"/>
    <w:rsid w:val="45272BF6"/>
    <w:rsid w:val="45506CB7"/>
    <w:rsid w:val="457FBD41"/>
    <w:rsid w:val="464C5568"/>
    <w:rsid w:val="46C25001"/>
    <w:rsid w:val="46F37BA2"/>
    <w:rsid w:val="47471EB3"/>
    <w:rsid w:val="478D42E8"/>
    <w:rsid w:val="479779C7"/>
    <w:rsid w:val="47A21449"/>
    <w:rsid w:val="47BB2DA5"/>
    <w:rsid w:val="47F066FE"/>
    <w:rsid w:val="484C7E37"/>
    <w:rsid w:val="48733DF5"/>
    <w:rsid w:val="48AB0260"/>
    <w:rsid w:val="48B009E9"/>
    <w:rsid w:val="49357D58"/>
    <w:rsid w:val="495E7287"/>
    <w:rsid w:val="496A7E79"/>
    <w:rsid w:val="49DD1628"/>
    <w:rsid w:val="4A021678"/>
    <w:rsid w:val="4A600E42"/>
    <w:rsid w:val="4AFE608B"/>
    <w:rsid w:val="4B303834"/>
    <w:rsid w:val="4BBC47A1"/>
    <w:rsid w:val="4BDB2D6E"/>
    <w:rsid w:val="4BFE1460"/>
    <w:rsid w:val="4C014FE6"/>
    <w:rsid w:val="4C396017"/>
    <w:rsid w:val="4C547CEC"/>
    <w:rsid w:val="4CE76152"/>
    <w:rsid w:val="4D1C2177"/>
    <w:rsid w:val="4D3F7209"/>
    <w:rsid w:val="4DAA4B74"/>
    <w:rsid w:val="4DD0175C"/>
    <w:rsid w:val="4DE472FD"/>
    <w:rsid w:val="4E0F6517"/>
    <w:rsid w:val="4E477195"/>
    <w:rsid w:val="4EC809C6"/>
    <w:rsid w:val="4ED25D37"/>
    <w:rsid w:val="4ED30995"/>
    <w:rsid w:val="4EF3204F"/>
    <w:rsid w:val="4F0A1225"/>
    <w:rsid w:val="4F1638C7"/>
    <w:rsid w:val="4F3C363E"/>
    <w:rsid w:val="4F595F63"/>
    <w:rsid w:val="4FD85852"/>
    <w:rsid w:val="4FDF2625"/>
    <w:rsid w:val="510554EB"/>
    <w:rsid w:val="51106808"/>
    <w:rsid w:val="5144230C"/>
    <w:rsid w:val="514F014D"/>
    <w:rsid w:val="51AC5E9C"/>
    <w:rsid w:val="52187435"/>
    <w:rsid w:val="52232FDB"/>
    <w:rsid w:val="527C1B9C"/>
    <w:rsid w:val="52AB3B43"/>
    <w:rsid w:val="52C52AD3"/>
    <w:rsid w:val="530D7D9C"/>
    <w:rsid w:val="53270C19"/>
    <w:rsid w:val="532E3F58"/>
    <w:rsid w:val="53755D96"/>
    <w:rsid w:val="538F5E0E"/>
    <w:rsid w:val="53AB3909"/>
    <w:rsid w:val="53BF757C"/>
    <w:rsid w:val="54A66515"/>
    <w:rsid w:val="54B12460"/>
    <w:rsid w:val="54D27380"/>
    <w:rsid w:val="54E510A5"/>
    <w:rsid w:val="54FD1567"/>
    <w:rsid w:val="5511059F"/>
    <w:rsid w:val="551B69AF"/>
    <w:rsid w:val="551C4BF4"/>
    <w:rsid w:val="552027CF"/>
    <w:rsid w:val="55335D77"/>
    <w:rsid w:val="55627F19"/>
    <w:rsid w:val="55812119"/>
    <w:rsid w:val="55C1306B"/>
    <w:rsid w:val="55FC351A"/>
    <w:rsid w:val="56330981"/>
    <w:rsid w:val="56D010D2"/>
    <w:rsid w:val="56F36711"/>
    <w:rsid w:val="5777DF5A"/>
    <w:rsid w:val="578B67F0"/>
    <w:rsid w:val="57A438D3"/>
    <w:rsid w:val="57B7CC24"/>
    <w:rsid w:val="57BB45FD"/>
    <w:rsid w:val="57CE4EF1"/>
    <w:rsid w:val="57EC5443"/>
    <w:rsid w:val="57FE9CEF"/>
    <w:rsid w:val="584932EC"/>
    <w:rsid w:val="586B6542"/>
    <w:rsid w:val="587D49B7"/>
    <w:rsid w:val="58A26412"/>
    <w:rsid w:val="58A717E6"/>
    <w:rsid w:val="58BE43FE"/>
    <w:rsid w:val="58C55FD5"/>
    <w:rsid w:val="595B4FB2"/>
    <w:rsid w:val="59941DE7"/>
    <w:rsid w:val="59AE0B99"/>
    <w:rsid w:val="59E17E6F"/>
    <w:rsid w:val="5A122459"/>
    <w:rsid w:val="5A2F7AA6"/>
    <w:rsid w:val="5A5E47D6"/>
    <w:rsid w:val="5A5F6927"/>
    <w:rsid w:val="5AF02059"/>
    <w:rsid w:val="5AF917E8"/>
    <w:rsid w:val="5B725844"/>
    <w:rsid w:val="5BAF924A"/>
    <w:rsid w:val="5BE81212"/>
    <w:rsid w:val="5BEF0AD5"/>
    <w:rsid w:val="5BFD3F66"/>
    <w:rsid w:val="5C7D12F9"/>
    <w:rsid w:val="5CA656C5"/>
    <w:rsid w:val="5CD9179D"/>
    <w:rsid w:val="5CEB1100"/>
    <w:rsid w:val="5D000493"/>
    <w:rsid w:val="5D022746"/>
    <w:rsid w:val="5D977A28"/>
    <w:rsid w:val="5D9F1882"/>
    <w:rsid w:val="5E1F1E7F"/>
    <w:rsid w:val="5E356F3D"/>
    <w:rsid w:val="5ED31BD0"/>
    <w:rsid w:val="5EE45DAB"/>
    <w:rsid w:val="5EF12374"/>
    <w:rsid w:val="5F0E047E"/>
    <w:rsid w:val="5F3969C1"/>
    <w:rsid w:val="5F3FC573"/>
    <w:rsid w:val="5F540DA2"/>
    <w:rsid w:val="5F667CCB"/>
    <w:rsid w:val="5F6B179F"/>
    <w:rsid w:val="5F6E1E96"/>
    <w:rsid w:val="5F7F546A"/>
    <w:rsid w:val="5FA13CB7"/>
    <w:rsid w:val="5FA8696A"/>
    <w:rsid w:val="5FA9696C"/>
    <w:rsid w:val="5FC754C8"/>
    <w:rsid w:val="5FDE4FCE"/>
    <w:rsid w:val="602E05F8"/>
    <w:rsid w:val="602E12E8"/>
    <w:rsid w:val="60313789"/>
    <w:rsid w:val="603C4C20"/>
    <w:rsid w:val="606631EC"/>
    <w:rsid w:val="6150511A"/>
    <w:rsid w:val="61517AC4"/>
    <w:rsid w:val="61C22ACB"/>
    <w:rsid w:val="61D74257"/>
    <w:rsid w:val="61EA132F"/>
    <w:rsid w:val="622B34BD"/>
    <w:rsid w:val="62317255"/>
    <w:rsid w:val="62344FA0"/>
    <w:rsid w:val="623B74B5"/>
    <w:rsid w:val="623F4C53"/>
    <w:rsid w:val="62811AFE"/>
    <w:rsid w:val="629F73B9"/>
    <w:rsid w:val="62B86D17"/>
    <w:rsid w:val="62ED42EE"/>
    <w:rsid w:val="632D7010"/>
    <w:rsid w:val="63DD3871"/>
    <w:rsid w:val="63E32F01"/>
    <w:rsid w:val="63F91BBC"/>
    <w:rsid w:val="64A04217"/>
    <w:rsid w:val="64A821AE"/>
    <w:rsid w:val="65110961"/>
    <w:rsid w:val="654529E2"/>
    <w:rsid w:val="65665155"/>
    <w:rsid w:val="65EFEDD4"/>
    <w:rsid w:val="65FEEB20"/>
    <w:rsid w:val="6641617A"/>
    <w:rsid w:val="66580DD1"/>
    <w:rsid w:val="665D64B7"/>
    <w:rsid w:val="665F2883"/>
    <w:rsid w:val="66CB1E39"/>
    <w:rsid w:val="66D811B5"/>
    <w:rsid w:val="66E16402"/>
    <w:rsid w:val="671B2A00"/>
    <w:rsid w:val="673E6582"/>
    <w:rsid w:val="6768242F"/>
    <w:rsid w:val="677E5EE7"/>
    <w:rsid w:val="67BB02A4"/>
    <w:rsid w:val="67DDE9E5"/>
    <w:rsid w:val="67E7005D"/>
    <w:rsid w:val="6818543B"/>
    <w:rsid w:val="683A3706"/>
    <w:rsid w:val="686B24AD"/>
    <w:rsid w:val="68A54728"/>
    <w:rsid w:val="68CE586F"/>
    <w:rsid w:val="69551562"/>
    <w:rsid w:val="69740AFB"/>
    <w:rsid w:val="69BFD738"/>
    <w:rsid w:val="69EFE732"/>
    <w:rsid w:val="69FA6B6B"/>
    <w:rsid w:val="6A0B591F"/>
    <w:rsid w:val="6A244547"/>
    <w:rsid w:val="6A3C5F4C"/>
    <w:rsid w:val="6ADFFB26"/>
    <w:rsid w:val="6B052B92"/>
    <w:rsid w:val="6B1D290C"/>
    <w:rsid w:val="6B23D50A"/>
    <w:rsid w:val="6B67D74F"/>
    <w:rsid w:val="6B9C93F5"/>
    <w:rsid w:val="6BB93F3C"/>
    <w:rsid w:val="6BCE4D70"/>
    <w:rsid w:val="6BE5420E"/>
    <w:rsid w:val="6C712E54"/>
    <w:rsid w:val="6C944229"/>
    <w:rsid w:val="6CC46C26"/>
    <w:rsid w:val="6CEC31C5"/>
    <w:rsid w:val="6D271AB4"/>
    <w:rsid w:val="6D5870E5"/>
    <w:rsid w:val="6D772064"/>
    <w:rsid w:val="6D862498"/>
    <w:rsid w:val="6D961D71"/>
    <w:rsid w:val="6DEE28F3"/>
    <w:rsid w:val="6E2214E9"/>
    <w:rsid w:val="6E283EC7"/>
    <w:rsid w:val="6ECE6A1E"/>
    <w:rsid w:val="6EEB81AF"/>
    <w:rsid w:val="6EFD4A69"/>
    <w:rsid w:val="6F151229"/>
    <w:rsid w:val="6F380D0F"/>
    <w:rsid w:val="6F453B3F"/>
    <w:rsid w:val="6F6C7FD4"/>
    <w:rsid w:val="6F6FE968"/>
    <w:rsid w:val="6F7B8AE8"/>
    <w:rsid w:val="6F856537"/>
    <w:rsid w:val="6FA23AFB"/>
    <w:rsid w:val="6FAA70F3"/>
    <w:rsid w:val="6FBD4821"/>
    <w:rsid w:val="6FC46449"/>
    <w:rsid w:val="6FCF161B"/>
    <w:rsid w:val="6FDF4F50"/>
    <w:rsid w:val="6FEC38E5"/>
    <w:rsid w:val="6FEE8DE1"/>
    <w:rsid w:val="6FF00086"/>
    <w:rsid w:val="6FF41A8B"/>
    <w:rsid w:val="6FFE3F88"/>
    <w:rsid w:val="6FFFC709"/>
    <w:rsid w:val="708360A3"/>
    <w:rsid w:val="70954D22"/>
    <w:rsid w:val="70AC5F6D"/>
    <w:rsid w:val="71456F33"/>
    <w:rsid w:val="71471ECA"/>
    <w:rsid w:val="717D3293"/>
    <w:rsid w:val="71992934"/>
    <w:rsid w:val="719C1F50"/>
    <w:rsid w:val="71C31320"/>
    <w:rsid w:val="721678C0"/>
    <w:rsid w:val="73A40ED2"/>
    <w:rsid w:val="73A55BD2"/>
    <w:rsid w:val="73A6061C"/>
    <w:rsid w:val="73AE217C"/>
    <w:rsid w:val="73FFBBAA"/>
    <w:rsid w:val="740939D6"/>
    <w:rsid w:val="743FE806"/>
    <w:rsid w:val="746E3DA4"/>
    <w:rsid w:val="74E95B0C"/>
    <w:rsid w:val="74FD1008"/>
    <w:rsid w:val="751320C6"/>
    <w:rsid w:val="75530F16"/>
    <w:rsid w:val="757F340B"/>
    <w:rsid w:val="75C46378"/>
    <w:rsid w:val="75E35A02"/>
    <w:rsid w:val="75FF3A31"/>
    <w:rsid w:val="76467079"/>
    <w:rsid w:val="767F1EEB"/>
    <w:rsid w:val="76BF8DBB"/>
    <w:rsid w:val="76D13F59"/>
    <w:rsid w:val="76EF8A92"/>
    <w:rsid w:val="775168E7"/>
    <w:rsid w:val="775FE4F2"/>
    <w:rsid w:val="777278B3"/>
    <w:rsid w:val="777F0B3D"/>
    <w:rsid w:val="77BA0181"/>
    <w:rsid w:val="77BA5F58"/>
    <w:rsid w:val="77D24D38"/>
    <w:rsid w:val="77FBEE8C"/>
    <w:rsid w:val="77FD1382"/>
    <w:rsid w:val="77FD3987"/>
    <w:rsid w:val="77FDB118"/>
    <w:rsid w:val="77FFE451"/>
    <w:rsid w:val="783D56A7"/>
    <w:rsid w:val="7854697A"/>
    <w:rsid w:val="78C81EF2"/>
    <w:rsid w:val="78FD1877"/>
    <w:rsid w:val="78FFFE57"/>
    <w:rsid w:val="797CD687"/>
    <w:rsid w:val="799878FA"/>
    <w:rsid w:val="79BF92E1"/>
    <w:rsid w:val="79CC4F03"/>
    <w:rsid w:val="79E410B9"/>
    <w:rsid w:val="79E63264"/>
    <w:rsid w:val="79EBA3AD"/>
    <w:rsid w:val="7A294C59"/>
    <w:rsid w:val="7A326E30"/>
    <w:rsid w:val="7A4CE9D1"/>
    <w:rsid w:val="7A555348"/>
    <w:rsid w:val="7ABB420A"/>
    <w:rsid w:val="7ABF42E0"/>
    <w:rsid w:val="7ADA07E9"/>
    <w:rsid w:val="7ADFD00A"/>
    <w:rsid w:val="7AEF7774"/>
    <w:rsid w:val="7B0BEA3D"/>
    <w:rsid w:val="7B202469"/>
    <w:rsid w:val="7B3B7D80"/>
    <w:rsid w:val="7B7478FC"/>
    <w:rsid w:val="7B772FFD"/>
    <w:rsid w:val="7B786119"/>
    <w:rsid w:val="7B7B6042"/>
    <w:rsid w:val="7B856B15"/>
    <w:rsid w:val="7BAF7801"/>
    <w:rsid w:val="7BD5C489"/>
    <w:rsid w:val="7BDC2971"/>
    <w:rsid w:val="7BEA0678"/>
    <w:rsid w:val="7BF85436"/>
    <w:rsid w:val="7BFF19B3"/>
    <w:rsid w:val="7C136705"/>
    <w:rsid w:val="7C1D686A"/>
    <w:rsid w:val="7C8F2A6B"/>
    <w:rsid w:val="7C906CA1"/>
    <w:rsid w:val="7CA435AD"/>
    <w:rsid w:val="7CAA7E40"/>
    <w:rsid w:val="7CBD7097"/>
    <w:rsid w:val="7CED4DED"/>
    <w:rsid w:val="7CEF02EE"/>
    <w:rsid w:val="7CF0452F"/>
    <w:rsid w:val="7D151E6A"/>
    <w:rsid w:val="7D2D57CB"/>
    <w:rsid w:val="7D7E6CD7"/>
    <w:rsid w:val="7D9F0FB9"/>
    <w:rsid w:val="7DCA4153"/>
    <w:rsid w:val="7DD352E9"/>
    <w:rsid w:val="7DEE30ED"/>
    <w:rsid w:val="7DF7B5E7"/>
    <w:rsid w:val="7DF94556"/>
    <w:rsid w:val="7DFBE8E4"/>
    <w:rsid w:val="7DFEEC47"/>
    <w:rsid w:val="7DFF1459"/>
    <w:rsid w:val="7DFF64C8"/>
    <w:rsid w:val="7E3E67DC"/>
    <w:rsid w:val="7E4947BB"/>
    <w:rsid w:val="7E541282"/>
    <w:rsid w:val="7E636FA4"/>
    <w:rsid w:val="7E8A6375"/>
    <w:rsid w:val="7EE7DA77"/>
    <w:rsid w:val="7EF450A9"/>
    <w:rsid w:val="7EFB6DEF"/>
    <w:rsid w:val="7EFB7F4A"/>
    <w:rsid w:val="7EFD2CCB"/>
    <w:rsid w:val="7EFED328"/>
    <w:rsid w:val="7F1258DA"/>
    <w:rsid w:val="7F1E3DF8"/>
    <w:rsid w:val="7F381B8A"/>
    <w:rsid w:val="7F47433C"/>
    <w:rsid w:val="7F4D3AD8"/>
    <w:rsid w:val="7F5E7DF2"/>
    <w:rsid w:val="7F76388E"/>
    <w:rsid w:val="7F7736D6"/>
    <w:rsid w:val="7F7D3457"/>
    <w:rsid w:val="7F9333B0"/>
    <w:rsid w:val="7F96F3A6"/>
    <w:rsid w:val="7F9E3101"/>
    <w:rsid w:val="7FA8F643"/>
    <w:rsid w:val="7FBBF266"/>
    <w:rsid w:val="7FD17080"/>
    <w:rsid w:val="7FD67B71"/>
    <w:rsid w:val="7FD703B4"/>
    <w:rsid w:val="7FDE3767"/>
    <w:rsid w:val="7FDEF332"/>
    <w:rsid w:val="7FDFD553"/>
    <w:rsid w:val="7FE3D5A3"/>
    <w:rsid w:val="7FEF03FA"/>
    <w:rsid w:val="7FF72906"/>
    <w:rsid w:val="7FFAC7A9"/>
    <w:rsid w:val="7FFD7E7F"/>
    <w:rsid w:val="7FFF7BC3"/>
    <w:rsid w:val="8FDEE7D7"/>
    <w:rsid w:val="96DE5909"/>
    <w:rsid w:val="9E973B57"/>
    <w:rsid w:val="9EDB5B1D"/>
    <w:rsid w:val="9F7F7DBE"/>
    <w:rsid w:val="9F9B8E40"/>
    <w:rsid w:val="9FFCB574"/>
    <w:rsid w:val="9FFDF9E7"/>
    <w:rsid w:val="9FFEA669"/>
    <w:rsid w:val="9FFF6D9D"/>
    <w:rsid w:val="A2AFA70A"/>
    <w:rsid w:val="AB8FB390"/>
    <w:rsid w:val="AED5F90F"/>
    <w:rsid w:val="AF7719C3"/>
    <w:rsid w:val="B1FD9F7B"/>
    <w:rsid w:val="B4BE4D9C"/>
    <w:rsid w:val="B557E6B9"/>
    <w:rsid w:val="B7338675"/>
    <w:rsid w:val="B77F9C16"/>
    <w:rsid w:val="B7FE256C"/>
    <w:rsid w:val="B9ED8F38"/>
    <w:rsid w:val="BB9B01A6"/>
    <w:rsid w:val="BBDD09FB"/>
    <w:rsid w:val="BDF33EBA"/>
    <w:rsid w:val="BEC31E31"/>
    <w:rsid w:val="BF77EB1F"/>
    <w:rsid w:val="BFB607B3"/>
    <w:rsid w:val="BFD981F6"/>
    <w:rsid w:val="BFEFE9C0"/>
    <w:rsid w:val="BFF1623C"/>
    <w:rsid w:val="BFFC66B8"/>
    <w:rsid w:val="BFFF938B"/>
    <w:rsid w:val="BFFFFF52"/>
    <w:rsid w:val="C7FBC23C"/>
    <w:rsid w:val="C9BBE74A"/>
    <w:rsid w:val="CDFF1FA7"/>
    <w:rsid w:val="CEFFD4C8"/>
    <w:rsid w:val="CFCD19E5"/>
    <w:rsid w:val="CFCF1CD8"/>
    <w:rsid w:val="D63BCCE6"/>
    <w:rsid w:val="D7C9C994"/>
    <w:rsid w:val="D7FCC1C4"/>
    <w:rsid w:val="D7FDE9B6"/>
    <w:rsid w:val="D7FFC4EE"/>
    <w:rsid w:val="DABD50CB"/>
    <w:rsid w:val="DAFFA0F0"/>
    <w:rsid w:val="DBA5DA67"/>
    <w:rsid w:val="DDD28FA5"/>
    <w:rsid w:val="DDFFEA54"/>
    <w:rsid w:val="DE36E3D3"/>
    <w:rsid w:val="DF7940FA"/>
    <w:rsid w:val="DF9B55ED"/>
    <w:rsid w:val="DFFF6987"/>
    <w:rsid w:val="DFFF83F0"/>
    <w:rsid w:val="E1FA99A0"/>
    <w:rsid w:val="E37DDDBA"/>
    <w:rsid w:val="E7BFEE0D"/>
    <w:rsid w:val="E7FB4911"/>
    <w:rsid w:val="EAF7B6CD"/>
    <w:rsid w:val="EBEAA6A2"/>
    <w:rsid w:val="EBFB2092"/>
    <w:rsid w:val="ED77CD8A"/>
    <w:rsid w:val="EDFBEBF0"/>
    <w:rsid w:val="EE1F3E8A"/>
    <w:rsid w:val="EE653876"/>
    <w:rsid w:val="EF0FB264"/>
    <w:rsid w:val="EF734429"/>
    <w:rsid w:val="EF9E0BCF"/>
    <w:rsid w:val="EFF5E49E"/>
    <w:rsid w:val="EFFB68F4"/>
    <w:rsid w:val="F1DC455B"/>
    <w:rsid w:val="F1FB54CA"/>
    <w:rsid w:val="F23F0C3E"/>
    <w:rsid w:val="F269CD83"/>
    <w:rsid w:val="F2FF3B52"/>
    <w:rsid w:val="F31D5D8C"/>
    <w:rsid w:val="F3BA84F9"/>
    <w:rsid w:val="F53F6814"/>
    <w:rsid w:val="F556A227"/>
    <w:rsid w:val="F579BA93"/>
    <w:rsid w:val="F597CBDD"/>
    <w:rsid w:val="F5B3E2EE"/>
    <w:rsid w:val="F5B9C61D"/>
    <w:rsid w:val="F5BEE194"/>
    <w:rsid w:val="F5D33E7E"/>
    <w:rsid w:val="F5FDF956"/>
    <w:rsid w:val="F6D715C0"/>
    <w:rsid w:val="F6FA4A5E"/>
    <w:rsid w:val="F6FF5031"/>
    <w:rsid w:val="F726B59C"/>
    <w:rsid w:val="F73F3890"/>
    <w:rsid w:val="F76D1207"/>
    <w:rsid w:val="F7A6488E"/>
    <w:rsid w:val="F7ABDC50"/>
    <w:rsid w:val="F7EA25B8"/>
    <w:rsid w:val="F7F578A2"/>
    <w:rsid w:val="F7F68705"/>
    <w:rsid w:val="F7F6B6DE"/>
    <w:rsid w:val="F8B7D035"/>
    <w:rsid w:val="F8F6CBA9"/>
    <w:rsid w:val="F8FB4C74"/>
    <w:rsid w:val="FA4E7A23"/>
    <w:rsid w:val="FAFD2611"/>
    <w:rsid w:val="FAFF8A68"/>
    <w:rsid w:val="FB7EE1AC"/>
    <w:rsid w:val="FBB57F03"/>
    <w:rsid w:val="FBCFCE1E"/>
    <w:rsid w:val="FBFB0274"/>
    <w:rsid w:val="FC580DAD"/>
    <w:rsid w:val="FCFF333E"/>
    <w:rsid w:val="FD7FF720"/>
    <w:rsid w:val="FDAC7ED1"/>
    <w:rsid w:val="FDBB0015"/>
    <w:rsid w:val="FDCDAE3D"/>
    <w:rsid w:val="FDFBB3D7"/>
    <w:rsid w:val="FDFBBC65"/>
    <w:rsid w:val="FE971FEB"/>
    <w:rsid w:val="FEB7025C"/>
    <w:rsid w:val="FEFC3EF1"/>
    <w:rsid w:val="FF5F5AFD"/>
    <w:rsid w:val="FF695219"/>
    <w:rsid w:val="FF7090A6"/>
    <w:rsid w:val="FFA726BD"/>
    <w:rsid w:val="FFA754BC"/>
    <w:rsid w:val="FFAFC02E"/>
    <w:rsid w:val="FFB7AAFC"/>
    <w:rsid w:val="FFBF3E9E"/>
    <w:rsid w:val="FFCE6178"/>
    <w:rsid w:val="FFDE2317"/>
    <w:rsid w:val="FFE243AD"/>
    <w:rsid w:val="FFED5579"/>
    <w:rsid w:val="FFEDA51E"/>
    <w:rsid w:val="FFFAE38A"/>
    <w:rsid w:val="FFFB107B"/>
    <w:rsid w:val="FFFEBB30"/>
    <w:rsid w:val="FFFF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ind w:firstLine="200" w:firstLineChars="200"/>
    </w:pPr>
    <w:rPr>
      <w:rFonts w:ascii="仿宋_GB2312" w:eastAsia="仿宋_GB2312" w:cs="Times New Roman"/>
      <w:color w:val="000000"/>
      <w:sz w:val="28"/>
      <w:szCs w:val="20"/>
      <w:lang w:bidi="ar-SA"/>
    </w:rPr>
  </w:style>
  <w:style w:type="paragraph" w:styleId="4">
    <w:name w:val="Body Text"/>
    <w:basedOn w:val="1"/>
    <w:next w:val="5"/>
    <w:qFormat/>
    <w:uiPriority w:val="0"/>
    <w:pPr>
      <w:spacing w:after="120" w:afterLines="0"/>
    </w:pPr>
  </w:style>
  <w:style w:type="paragraph" w:customStyle="1" w:styleId="5">
    <w:name w:val="Body Text First Indent1"/>
    <w:basedOn w:val="4"/>
    <w:qFormat/>
    <w:uiPriority w:val="0"/>
    <w:pPr>
      <w:spacing w:line="360" w:lineRule="auto"/>
      <w:ind w:firstLine="420" w:firstLineChars="100"/>
    </w:pPr>
    <w:rPr>
      <w:szCs w:val="24"/>
    </w:rPr>
  </w:style>
  <w:style w:type="paragraph" w:styleId="6">
    <w:name w:val="Balloon Text"/>
    <w:basedOn w:val="1"/>
    <w:link w:val="23"/>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20"/>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kern w:val="0"/>
      <w:sz w:val="24"/>
    </w:rPr>
  </w:style>
  <w:style w:type="character" w:styleId="12">
    <w:name w:val="Strong"/>
    <w:basedOn w:val="11"/>
    <w:qFormat/>
    <w:uiPriority w:val="22"/>
    <w:rPr>
      <w:b/>
      <w:bCs/>
    </w:rPr>
  </w:style>
  <w:style w:type="character" w:styleId="13">
    <w:name w:val="page number"/>
    <w:basedOn w:val="11"/>
    <w:unhideWhenUsed/>
    <w:qFormat/>
    <w:uiPriority w:val="99"/>
  </w:style>
  <w:style w:type="character" w:styleId="14">
    <w:name w:val="FollowedHyperlink"/>
    <w:basedOn w:val="11"/>
    <w:qFormat/>
    <w:uiPriority w:val="0"/>
    <w:rPr>
      <w:color w:val="484848"/>
      <w:u w:val="none"/>
    </w:rPr>
  </w:style>
  <w:style w:type="character" w:styleId="15">
    <w:name w:val="Emphasis"/>
    <w:basedOn w:val="11"/>
    <w:qFormat/>
    <w:uiPriority w:val="0"/>
    <w:rPr>
      <w:i/>
    </w:rPr>
  </w:style>
  <w:style w:type="character" w:styleId="16">
    <w:name w:val="HTML Definition"/>
    <w:basedOn w:val="11"/>
    <w:qFormat/>
    <w:uiPriority w:val="0"/>
    <w:rPr>
      <w:i/>
    </w:rPr>
  </w:style>
  <w:style w:type="character" w:styleId="17">
    <w:name w:val="Hyperlink"/>
    <w:basedOn w:val="11"/>
    <w:qFormat/>
    <w:uiPriority w:val="0"/>
    <w:rPr>
      <w:color w:val="484848"/>
      <w:u w:val="none"/>
    </w:rPr>
  </w:style>
  <w:style w:type="character" w:styleId="18">
    <w:name w:val="HTML Code"/>
    <w:basedOn w:val="11"/>
    <w:qFormat/>
    <w:uiPriority w:val="0"/>
    <w:rPr>
      <w:rFonts w:hint="default" w:ascii="Monaco" w:hAnsi="Monaco" w:eastAsia="Monaco" w:cs="Monaco"/>
      <w:color w:val="C7254E"/>
      <w:sz w:val="21"/>
      <w:szCs w:val="21"/>
      <w:shd w:val="clear" w:color="auto" w:fill="F9F2F4"/>
    </w:rPr>
  </w:style>
  <w:style w:type="character" w:styleId="19">
    <w:name w:val="HTML Keyboard"/>
    <w:basedOn w:val="11"/>
    <w:qFormat/>
    <w:uiPriority w:val="0"/>
    <w:rPr>
      <w:rFonts w:hint="default" w:ascii="Monaco" w:hAnsi="Monaco" w:eastAsia="Monaco" w:cs="Monaco"/>
      <w:color w:val="FFFFFF"/>
      <w:sz w:val="21"/>
      <w:szCs w:val="21"/>
      <w:shd w:val="clear" w:color="auto" w:fill="333333"/>
    </w:rPr>
  </w:style>
  <w:style w:type="character" w:styleId="20">
    <w:name w:val="HTML Sample"/>
    <w:basedOn w:val="11"/>
    <w:qFormat/>
    <w:uiPriority w:val="0"/>
    <w:rPr>
      <w:rFonts w:ascii="Monaco" w:hAnsi="Monaco" w:eastAsia="Monaco" w:cs="Monaco"/>
      <w:color w:val="555555"/>
      <w:sz w:val="21"/>
      <w:szCs w:val="21"/>
      <w:bdr w:val="single" w:color="CCCCCC" w:sz="6" w:space="0"/>
      <w:shd w:val="clear" w:color="auto" w:fill="EEEEEE"/>
    </w:rPr>
  </w:style>
  <w:style w:type="character" w:customStyle="1" w:styleId="21">
    <w:name w:val="页脚 Char"/>
    <w:link w:val="7"/>
    <w:qFormat/>
    <w:uiPriority w:val="99"/>
    <w:rPr>
      <w:kern w:val="2"/>
      <w:sz w:val="18"/>
    </w:rPr>
  </w:style>
  <w:style w:type="character" w:customStyle="1" w:styleId="22">
    <w:name w:val="页眉 Char"/>
    <w:link w:val="8"/>
    <w:qFormat/>
    <w:uiPriority w:val="0"/>
    <w:rPr>
      <w:kern w:val="2"/>
      <w:sz w:val="18"/>
      <w:szCs w:val="18"/>
    </w:rPr>
  </w:style>
  <w:style w:type="character" w:customStyle="1" w:styleId="23">
    <w:name w:val="批注框文本 Char"/>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4727</Words>
  <Characters>5290</Characters>
  <Lines>55</Lines>
  <Paragraphs>15</Paragraphs>
  <TotalTime>11</TotalTime>
  <ScaleCrop>false</ScaleCrop>
  <LinksUpToDate>false</LinksUpToDate>
  <CharactersWithSpaces>5343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2020-08-20T04:18:00Z</dcterms:created>
  <dc:creator>Administrator</dc:creator>
  <cp:lastModifiedBy>kylin</cp:lastModifiedBy>
  <cp:lastPrinted>2024-01-24T03:38:00Z</cp:lastPrinted>
  <dcterms:modified xsi:type="dcterms:W3CDTF">2024-02-04T14:23:00Z</dcterms:modified>
  <dc:title>天津市水路运输行业信用评价实施细则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0C558616D1EA4A189F041317BC6E9B14</vt:lpwstr>
  </property>
</Properties>
</file>